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Normal"/>
        <w:spacing w:line="360" w:lineRule="auto"/>
        <w:ind w:left="5103" w:right="0" w:firstLine="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УТВЕРЖДЕН</w:t>
      </w:r>
    </w:p>
    <w:p>
      <w:pPr>
        <w:pStyle w:val="ConsNormal"/>
        <w:ind w:left="5103" w:right="0" w:firstLine="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постановлением</w:t>
      </w:r>
    </w:p>
    <w:p>
      <w:pPr>
        <w:pStyle w:val="ConsNormal"/>
        <w:ind w:left="5103" w:right="0" w:firstLine="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Администрации Тазовского района</w:t>
      </w:r>
    </w:p>
    <w:p>
      <w:pPr>
        <w:pStyle w:val="ConsNormal"/>
        <w:ind w:left="5103" w:right="0" w:firstLine="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от 07 апреля 2021 года № 318-п</w:t>
      </w:r>
      <w:bookmarkStart w:id="0" w:name="_GoBack"/>
      <w:bookmarkEnd w:id="0"/>
    </w:p>
    <w:p>
      <w:pPr>
        <w:autoSpaceDE w:val="0"/>
        <w:autoSpaceDN w:val="0"/>
        <w:adjustRightInd w:val="0"/>
        <w:jc w:val="center"/>
        <w:rPr>
          <w:rFonts w:ascii="PT Astra Serif" w:hAnsi="PT Astra Serif" w:cs="Liberation Serif"/>
          <w:bCs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ascii="PT Astra Serif" w:hAnsi="PT Astra Serif" w:cs="Liberation Serif"/>
          <w:bCs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ascii="PT Astra Serif" w:hAnsi="PT Astra Serif" w:cs="Liberation Serif"/>
          <w:bCs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ascii="PT Astra Serif" w:hAnsi="PT Astra Serif" w:cs="Liberation Serif"/>
          <w:b/>
          <w:bCs/>
          <w:sz w:val="28"/>
          <w:szCs w:val="28"/>
        </w:rPr>
      </w:pPr>
      <w:r>
        <w:rPr>
          <w:rFonts w:ascii="PT Astra Serif" w:hAnsi="PT Astra Serif" w:cs="Liberation Serif"/>
          <w:b/>
          <w:bCs/>
          <w:sz w:val="28"/>
          <w:szCs w:val="28"/>
        </w:rPr>
        <w:t>ПОРЯДОК</w:t>
      </w:r>
    </w:p>
    <w:p>
      <w:pPr>
        <w:autoSpaceDE w:val="0"/>
        <w:autoSpaceDN w:val="0"/>
        <w:adjustRightInd w:val="0"/>
        <w:jc w:val="center"/>
        <w:rPr>
          <w:rFonts w:ascii="PT Astra Serif" w:hAnsi="PT Astra Serif" w:cs="Liberation Serif"/>
          <w:b/>
          <w:bCs/>
          <w:sz w:val="28"/>
          <w:szCs w:val="28"/>
        </w:rPr>
      </w:pPr>
      <w:r>
        <w:rPr>
          <w:rFonts w:ascii="PT Astra Serif" w:hAnsi="PT Astra Serif" w:cs="Liberation Serif"/>
          <w:b/>
          <w:bCs/>
          <w:sz w:val="28"/>
          <w:szCs w:val="28"/>
        </w:rPr>
        <w:t xml:space="preserve">предоставления субсидий производителям хлеба на возмещение </w:t>
      </w:r>
    </w:p>
    <w:p>
      <w:pPr>
        <w:autoSpaceDE w:val="0"/>
        <w:autoSpaceDN w:val="0"/>
        <w:adjustRightInd w:val="0"/>
        <w:jc w:val="center"/>
        <w:rPr>
          <w:rFonts w:ascii="PT Astra Serif" w:hAnsi="PT Astra Serif" w:cs="Liberation Serif"/>
          <w:b/>
          <w:bCs/>
          <w:sz w:val="28"/>
          <w:szCs w:val="28"/>
        </w:rPr>
      </w:pPr>
      <w:r>
        <w:rPr>
          <w:rFonts w:ascii="PT Astra Serif" w:hAnsi="PT Astra Serif" w:cs="Liberation Serif"/>
          <w:b/>
          <w:bCs/>
          <w:sz w:val="28"/>
          <w:szCs w:val="28"/>
        </w:rPr>
        <w:t>части затрат, связанных с производством хлеба</w:t>
      </w:r>
    </w:p>
    <w:p>
      <w:pPr>
        <w:autoSpaceDE w:val="0"/>
        <w:autoSpaceDN w:val="0"/>
        <w:adjustRightInd w:val="0"/>
        <w:jc w:val="center"/>
        <w:rPr>
          <w:rFonts w:ascii="PT Astra Serif" w:hAnsi="PT Astra Serif" w:cs="Liberation Serif"/>
          <w:bCs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ascii="PT Astra Serif" w:hAnsi="PT Astra Serif" w:cs="Liberation Serif"/>
          <w:bCs/>
          <w:sz w:val="28"/>
          <w:szCs w:val="28"/>
        </w:rPr>
      </w:pPr>
    </w:p>
    <w:p>
      <w:pPr>
        <w:numPr>
          <w:ilvl w:val="0"/>
          <w:numId w:val="2"/>
        </w:numPr>
        <w:tabs>
          <w:tab w:val="left" w:pos="426"/>
        </w:tabs>
        <w:suppressAutoHyphens/>
        <w:ind w:left="0" w:firstLine="0"/>
        <w:jc w:val="center"/>
        <w:rPr>
          <w:rFonts w:ascii="PT Astra Serif" w:hAnsi="PT Astra Serif"/>
          <w:b/>
          <w:snapToGrid w:val="0"/>
          <w:sz w:val="28"/>
          <w:szCs w:val="28"/>
        </w:rPr>
      </w:pPr>
      <w:r>
        <w:rPr>
          <w:rFonts w:ascii="PT Astra Serif" w:hAnsi="PT Astra Serif"/>
          <w:b/>
          <w:snapToGrid w:val="0"/>
          <w:sz w:val="28"/>
          <w:szCs w:val="28"/>
        </w:rPr>
        <w:t>Общие положения о предоставлении субсидий</w:t>
      </w:r>
    </w:p>
    <w:p>
      <w:pPr>
        <w:suppressAutoHyphens/>
        <w:jc w:val="center"/>
        <w:rPr>
          <w:rFonts w:ascii="PT Astra Serif" w:hAnsi="PT Astra Serif"/>
          <w:snapToGrid w:val="0"/>
          <w:sz w:val="28"/>
          <w:szCs w:val="28"/>
        </w:rPr>
      </w:pPr>
    </w:p>
    <w:p>
      <w:pPr>
        <w:numPr>
          <w:ilvl w:val="1"/>
          <w:numId w:val="1"/>
        </w:numPr>
        <w:tabs>
          <w:tab w:val="left" w:pos="1276"/>
        </w:tabs>
        <w:suppressAutoHyphens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Порядок предоставления субсидий производителям хлеба                             на возмещение части затрат, связанных с производством хлеба (далее – Порядок), разработан в целях предоставления субсидий производителям хлеба, осуществляющим деятельность по производству хлеба на территории муниципального округа Тазовский район Ямало-Ненецкого автономного округа (далее – Тазовский район)</w:t>
      </w:r>
      <w:r>
        <w:rPr>
          <w:rFonts w:ascii="PT Astra Serif" w:eastAsia="Calibri" w:hAnsi="PT Astra Serif"/>
          <w:sz w:val="28"/>
          <w:szCs w:val="28"/>
          <w:lang w:eastAsia="zh-CN"/>
        </w:rPr>
        <w:t>, на возмещение части затрат, связанных                                  с производством хлеба, за счет средств субвенции из окружного бюджета бюджету муниципального образования на осуществление отдельного государственного полномочия Ямало-Ненецкого автономного округа                                по государственной поддержке производителей хлеба</w:t>
      </w:r>
      <w:r>
        <w:rPr>
          <w:rFonts w:ascii="PT Astra Serif" w:hAnsi="PT Astra Serif"/>
          <w:sz w:val="28"/>
          <w:szCs w:val="28"/>
        </w:rPr>
        <w:t>.</w:t>
      </w:r>
    </w:p>
    <w:p>
      <w:pPr>
        <w:numPr>
          <w:ilvl w:val="1"/>
          <w:numId w:val="1"/>
        </w:numPr>
        <w:tabs>
          <w:tab w:val="left" w:pos="1276"/>
        </w:tabs>
        <w:suppressAutoHyphens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 xml:space="preserve">В соответствии с настоящим Порядком субсидии предоставляются </w:t>
      </w:r>
      <w:r>
        <w:rPr>
          <w:rFonts w:ascii="PT Astra Serif" w:hAnsi="PT Astra Serif"/>
          <w:sz w:val="28"/>
          <w:szCs w:val="28"/>
        </w:rPr>
        <w:t>производителям хлеба на возмещение части затрат, связанных с производством хлеба,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в рамках реализации </w:t>
      </w:r>
      <w:hyperlink r:id="rId8" w:history="1">
        <w:r>
          <w:rPr>
            <w:rFonts w:ascii="PT Astra Serif" w:eastAsia="Calibri" w:hAnsi="PT Astra Serif"/>
            <w:sz w:val="28"/>
            <w:szCs w:val="28"/>
            <w:lang w:eastAsia="zh-CN"/>
          </w:rPr>
          <w:t>мероприятия</w:t>
        </w:r>
      </w:hyperlink>
      <w:r>
        <w:rPr>
          <w:rFonts w:ascii="PT Astra Serif" w:eastAsia="Calibri" w:hAnsi="PT Astra Serif"/>
          <w:sz w:val="28"/>
          <w:szCs w:val="28"/>
          <w:lang w:eastAsia="zh-CN"/>
        </w:rPr>
        <w:t xml:space="preserve"> «Осуществление государственных полномочий по государственной поддержке производителей хлеба в форме субсидирования производителям хлеба части затрат, связанных                                      с производством хлеба», предусмотренного подпрограммой «Функционирование комплексной системы стратегического планирования социально-экономического развития района», утвержденной постановлением Администрации Тазовского района от 25 июля 2014 года № 381 (далее - мероприятие, Подпрограмма).</w:t>
      </w:r>
    </w:p>
    <w:p>
      <w:pPr>
        <w:widowControl w:val="0"/>
        <w:numPr>
          <w:ilvl w:val="1"/>
          <w:numId w:val="1"/>
        </w:numPr>
        <w:tabs>
          <w:tab w:val="left" w:pos="0"/>
          <w:tab w:val="left" w:pos="851"/>
          <w:tab w:val="left" w:pos="1276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Для реализации настоящего Порядка используются следующие основные понятия:</w:t>
      </w:r>
    </w:p>
    <w:p>
      <w:pPr>
        <w:widowControl w:val="0"/>
        <w:numPr>
          <w:ilvl w:val="2"/>
          <w:numId w:val="1"/>
        </w:numPr>
        <w:tabs>
          <w:tab w:val="left" w:pos="0"/>
          <w:tab w:val="left" w:pos="1276"/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 xml:space="preserve">производители хлеба </w:t>
      </w:r>
      <w:r>
        <w:rPr>
          <w:rFonts w:ascii="PT Astra Serif" w:eastAsia="Calibri" w:hAnsi="PT Astra Serif"/>
          <w:sz w:val="28"/>
          <w:szCs w:val="28"/>
          <w:lang w:eastAsia="zh-CN"/>
        </w:rPr>
        <w:t>- юридические лица и индивидуальные предприниматели, осуществляющие производство хлеба и его последующую самостоятельную реализацию населению в сельских населенных пунктах Тазовского района и на факториях Тазовского района, включенных в реестр факторий Ямало-Ненецкого автономного округа в соответствии                                        с законодательством Ямало-Ненецкого автономного округа (далее – населенные пункты, фактории, автономный округ).</w:t>
      </w:r>
    </w:p>
    <w:p>
      <w:pPr>
        <w:widowControl w:val="0"/>
        <w:tabs>
          <w:tab w:val="left" w:pos="0"/>
          <w:tab w:val="left" w:pos="1276"/>
          <w:tab w:val="left" w:pos="1560"/>
        </w:tabs>
        <w:suppressAutoHyphens/>
        <w:autoSpaceDE w:val="0"/>
        <w:ind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 xml:space="preserve">Перечень сельских населенных пунктов утвержден постановлением </w:t>
      </w:r>
      <w:r>
        <w:rPr>
          <w:rFonts w:ascii="PT Astra Serif" w:hAnsi="PT Astra Serif"/>
          <w:sz w:val="28"/>
          <w:szCs w:val="28"/>
        </w:rPr>
        <w:lastRenderedPageBreak/>
        <w:t>Правительства автономного округа;</w:t>
      </w:r>
    </w:p>
    <w:p>
      <w:pPr>
        <w:widowControl w:val="0"/>
        <w:numPr>
          <w:ilvl w:val="2"/>
          <w:numId w:val="1"/>
        </w:numPr>
        <w:tabs>
          <w:tab w:val="left" w:pos="0"/>
          <w:tab w:val="left" w:pos="1276"/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отбор - процедура отбора производителей хлеба,                                       для предоставления субсидии;</w:t>
      </w:r>
    </w:p>
    <w:p>
      <w:pPr>
        <w:widowControl w:val="0"/>
        <w:numPr>
          <w:ilvl w:val="2"/>
          <w:numId w:val="1"/>
        </w:numPr>
        <w:tabs>
          <w:tab w:val="left" w:pos="0"/>
          <w:tab w:val="left" w:pos="1276"/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заявитель – производитель хлеба, претендующий в соответствии                    с настоящим Порядком на получение субсидии (далее - заявитель);</w:t>
      </w:r>
    </w:p>
    <w:p>
      <w:pPr>
        <w:widowControl w:val="0"/>
        <w:numPr>
          <w:ilvl w:val="2"/>
          <w:numId w:val="1"/>
        </w:numPr>
        <w:tabs>
          <w:tab w:val="left" w:pos="0"/>
          <w:tab w:val="left" w:pos="1276"/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победитель отбора – заявитель, прошедший процедуру отбора, соответствующий требованиям и условиям настоящего Порядка;</w:t>
      </w:r>
    </w:p>
    <w:p>
      <w:pPr>
        <w:widowControl w:val="0"/>
        <w:numPr>
          <w:ilvl w:val="2"/>
          <w:numId w:val="1"/>
        </w:numPr>
        <w:tabs>
          <w:tab w:val="left" w:pos="0"/>
          <w:tab w:val="left" w:pos="1276"/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субсидия - форма предоставления государственной поддержки производителям хлеба;</w:t>
      </w:r>
    </w:p>
    <w:p>
      <w:pPr>
        <w:widowControl w:val="0"/>
        <w:numPr>
          <w:ilvl w:val="2"/>
          <w:numId w:val="1"/>
        </w:numPr>
        <w:tabs>
          <w:tab w:val="left" w:pos="0"/>
          <w:tab w:val="left" w:pos="1276"/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получатель субсидии – производитель хлеба, осуществляющий производство хлеба и его последующую самостоятельную реализацию населению в сельских населенных пунктах и на факториях по цене ниже фактической себестоимости, но не выше средней розничной цены                                  по автономному округу, установленной правовым актом автономного округа.</w:t>
      </w:r>
    </w:p>
    <w:p>
      <w:pPr>
        <w:numPr>
          <w:ilvl w:val="1"/>
          <w:numId w:val="1"/>
        </w:numPr>
        <w:shd w:val="clear" w:color="auto" w:fill="FFFFFF"/>
        <w:tabs>
          <w:tab w:val="left" w:pos="1276"/>
        </w:tabs>
        <w:suppressAutoHyphens/>
        <w:ind w:left="0" w:firstLine="709"/>
        <w:jc w:val="both"/>
        <w:rPr>
          <w:rFonts w:ascii="PT Astra Serif" w:eastAsia="PT Astra Serif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Целью предоставления субсидии является возмещение части фактически понесенных затрат производителям хлеба, осуществляющим производство хлеба, и не компенсируемых доходом от его реализации</w:t>
      </w:r>
      <w:r>
        <w:rPr>
          <w:rFonts w:ascii="PT Astra Serif" w:hAnsi="PT Astra Serif"/>
          <w:sz w:val="28"/>
          <w:szCs w:val="28"/>
        </w:rPr>
        <w:t>.</w:t>
      </w:r>
    </w:p>
    <w:p>
      <w:pPr>
        <w:numPr>
          <w:ilvl w:val="1"/>
          <w:numId w:val="1"/>
        </w:numPr>
        <w:shd w:val="clear" w:color="auto" w:fill="FFFFFF"/>
        <w:tabs>
          <w:tab w:val="left" w:pos="1276"/>
        </w:tabs>
        <w:suppressAutoHyphens/>
        <w:ind w:left="0" w:firstLine="709"/>
        <w:jc w:val="both"/>
        <w:rPr>
          <w:rFonts w:ascii="PT Astra Serif" w:eastAsia="PT Astra Serif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>Администрация Тазовского района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– главный распорядитель бюджетных средств (ГРБС)</w:t>
      </w:r>
      <w:r>
        <w:rPr>
          <w:rFonts w:ascii="PT Astra Serif" w:eastAsia="Calibri" w:hAnsi="PT Astra Serif"/>
          <w:sz w:val="28"/>
          <w:szCs w:val="28"/>
          <w:lang w:eastAsia="ar-SA"/>
        </w:rPr>
        <w:t xml:space="preserve">, осуществляющий отдельное государственное полномочие автономного округа по государственной поддержке производителей хлеба, </w:t>
      </w:r>
      <w:r>
        <w:rPr>
          <w:rFonts w:ascii="PT Astra Serif" w:eastAsia="Calibri" w:hAnsi="PT Astra Serif"/>
          <w:sz w:val="28"/>
          <w:szCs w:val="28"/>
          <w:lang w:eastAsia="zh-CN"/>
        </w:rPr>
        <w:t>которому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                                          на соответствующий финансовый год и плановый период (далее - главный распорядитель как получатель бюджетных средств).</w:t>
      </w:r>
    </w:p>
    <w:p>
      <w:pPr>
        <w:shd w:val="clear" w:color="auto" w:fill="FFFFFF"/>
        <w:tabs>
          <w:tab w:val="left" w:pos="1276"/>
        </w:tabs>
        <w:suppressAutoHyphens/>
        <w:ind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 xml:space="preserve">Непосредственно реализацию мероприятий в соответствии с настоящим Порядком осуществляет управление социально-экономического развития </w:t>
      </w:r>
      <w:r>
        <w:rPr>
          <w:rFonts w:ascii="PT Astra Serif" w:eastAsia="Calibri" w:hAnsi="PT Astra Serif"/>
          <w:sz w:val="28"/>
          <w:szCs w:val="28"/>
          <w:shd w:val="clear" w:color="auto" w:fill="FFFFFF"/>
          <w:lang w:eastAsia="zh-CN"/>
        </w:rPr>
        <w:t>Администрации Тазовского района (далее - Управление)</w:t>
      </w:r>
      <w:r>
        <w:rPr>
          <w:rFonts w:ascii="PT Astra Serif" w:eastAsia="Calibri" w:hAnsi="PT Astra Serif"/>
          <w:sz w:val="28"/>
          <w:szCs w:val="28"/>
          <w:lang w:eastAsia="zh-CN"/>
        </w:rPr>
        <w:t>.</w:t>
      </w:r>
    </w:p>
    <w:p>
      <w:pPr>
        <w:numPr>
          <w:ilvl w:val="1"/>
          <w:numId w:val="1"/>
        </w:numPr>
        <w:shd w:val="clear" w:color="auto" w:fill="FFFFFF"/>
        <w:tabs>
          <w:tab w:val="left" w:pos="1276"/>
        </w:tabs>
        <w:suppressAutoHyphens/>
        <w:ind w:left="0" w:firstLine="709"/>
        <w:jc w:val="both"/>
        <w:rPr>
          <w:rFonts w:ascii="PT Astra Serif" w:eastAsia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Категории и критерии отбора получателей субсидий, имеющих право на получение субсидий, которым должны соответствовать заявители на дату                      не ранее, чем за 10 дней до даты подачи заявления:</w:t>
      </w:r>
    </w:p>
    <w:p>
      <w:pPr>
        <w:numPr>
          <w:ilvl w:val="2"/>
          <w:numId w:val="1"/>
        </w:numPr>
        <w:shd w:val="clear" w:color="auto" w:fill="FFFFFF"/>
        <w:tabs>
          <w:tab w:val="left" w:pos="1560"/>
          <w:tab w:val="left" w:pos="1701"/>
        </w:tabs>
        <w:suppressAutoHyphens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осуществление деятельности по производству хлеба и его последующей самостоятельной реализации населению в сельских населенных пунктах и на факториях Тазовского района;</w:t>
      </w:r>
    </w:p>
    <w:p>
      <w:pPr>
        <w:numPr>
          <w:ilvl w:val="2"/>
          <w:numId w:val="1"/>
        </w:numPr>
        <w:shd w:val="clear" w:color="auto" w:fill="FFFFFF"/>
        <w:tabs>
          <w:tab w:val="left" w:pos="1560"/>
          <w:tab w:val="left" w:pos="1701"/>
        </w:tabs>
        <w:suppressAutoHyphens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  <w:lang w:eastAsia="zh-CN"/>
        </w:rPr>
        <w:t>отсутствие просроченной задолженности по возврату в бюджет бюджетной системы Российской Федерации, из которого планируется предоставление субсидии в соответствии с настоящим Порядком,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перед бюджетом.</w:t>
      </w:r>
    </w:p>
    <w:p>
      <w:pPr>
        <w:numPr>
          <w:ilvl w:val="1"/>
          <w:numId w:val="1"/>
        </w:numPr>
        <w:tabs>
          <w:tab w:val="left" w:pos="0"/>
          <w:tab w:val="left" w:pos="1276"/>
          <w:tab w:val="left" w:pos="156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Способ </w:t>
      </w:r>
      <w:r>
        <w:rPr>
          <w:rFonts w:ascii="PT Astra Serif" w:hAnsi="PT Astra Serif"/>
          <w:spacing w:val="-20"/>
          <w:sz w:val="28"/>
          <w:szCs w:val="28"/>
        </w:rPr>
        <w:t>проведения отбора получателей</w:t>
      </w:r>
      <w:r>
        <w:rPr>
          <w:rFonts w:ascii="PT Astra Serif" w:hAnsi="PT Astra Serif"/>
          <w:sz w:val="28"/>
          <w:szCs w:val="28"/>
        </w:rPr>
        <w:t xml:space="preserve"> субсидий – запрос предложений (заявлений). </w:t>
      </w:r>
    </w:p>
    <w:p>
      <w:pPr>
        <w:numPr>
          <w:ilvl w:val="1"/>
          <w:numId w:val="1"/>
        </w:numPr>
        <w:tabs>
          <w:tab w:val="left" w:pos="0"/>
          <w:tab w:val="left" w:pos="1276"/>
          <w:tab w:val="left" w:pos="156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Информация о субсидиях размещается (при наличии технической возможности) департаментом финансов Администрации Тазовского района                </w:t>
      </w:r>
      <w:r>
        <w:rPr>
          <w:rFonts w:ascii="PT Astra Serif" w:hAnsi="PT Astra Serif"/>
          <w:sz w:val="28"/>
          <w:szCs w:val="28"/>
        </w:rPr>
        <w:lastRenderedPageBreak/>
        <w:t>на едином портале бюджетной системы Российской Федерации                                 в информационно-телекоммуникационной сети «Интернет» (далее – единый портал) в разделе «Бюджет» при формировании проекта решения о бюджете (проекта решения о внесении изменений в решение о бюджете).</w:t>
      </w:r>
    </w:p>
    <w:p>
      <w:pPr>
        <w:tabs>
          <w:tab w:val="left" w:pos="0"/>
          <w:tab w:val="left" w:pos="567"/>
        </w:tabs>
        <w:autoSpaceDE w:val="0"/>
        <w:autoSpaceDN w:val="0"/>
        <w:adjustRightInd w:val="0"/>
        <w:contextualSpacing/>
        <w:jc w:val="center"/>
        <w:rPr>
          <w:rFonts w:ascii="PT Astra Serif" w:hAnsi="PT Astra Serif"/>
          <w:sz w:val="28"/>
          <w:szCs w:val="28"/>
        </w:rPr>
      </w:pPr>
    </w:p>
    <w:p>
      <w:pPr>
        <w:numPr>
          <w:ilvl w:val="0"/>
          <w:numId w:val="2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contextualSpacing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Порядок проведения отбора получателей субсидий</w:t>
      </w:r>
    </w:p>
    <w:p>
      <w:pPr>
        <w:tabs>
          <w:tab w:val="left" w:pos="0"/>
          <w:tab w:val="left" w:pos="567"/>
        </w:tabs>
        <w:autoSpaceDE w:val="0"/>
        <w:autoSpaceDN w:val="0"/>
        <w:adjustRightInd w:val="0"/>
        <w:contextualSpacing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для предоставления субсидий</w:t>
      </w:r>
    </w:p>
    <w:p>
      <w:pPr>
        <w:tabs>
          <w:tab w:val="left" w:pos="0"/>
          <w:tab w:val="left" w:pos="567"/>
        </w:tabs>
        <w:autoSpaceDE w:val="0"/>
        <w:autoSpaceDN w:val="0"/>
        <w:adjustRightInd w:val="0"/>
        <w:contextualSpacing/>
        <w:jc w:val="center"/>
        <w:rPr>
          <w:rFonts w:ascii="PT Astra Serif" w:hAnsi="PT Astra Serif"/>
          <w:sz w:val="28"/>
          <w:szCs w:val="28"/>
        </w:rPr>
      </w:pPr>
    </w:p>
    <w:p>
      <w:pPr>
        <w:numPr>
          <w:ilvl w:val="1"/>
          <w:numId w:val="3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Отбор получателей субсидий для предоставления субсидий                   (далее – отбор) осуществляется способом запроса предложений (заявлений), направленных заявителями для участия в отборе, исходя из соответствия заявителя категориям и критериям отбора, указанным в пункте 1.6 настоящего Порядка.</w:t>
      </w:r>
    </w:p>
    <w:p>
      <w:pPr>
        <w:numPr>
          <w:ilvl w:val="1"/>
          <w:numId w:val="3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zh-CN"/>
        </w:rPr>
        <w:t xml:space="preserve">Управление размещает на едином портале (с момента                     появления технической возможности) объявление о проведении отбора                              на предоставление субсидий производителям хлеба </w:t>
      </w:r>
      <w:r>
        <w:rPr>
          <w:rFonts w:ascii="PT Astra Serif" w:hAnsi="PT Astra Serif" w:cs="Liberation Serif"/>
          <w:bCs/>
          <w:sz w:val="28"/>
          <w:szCs w:val="28"/>
        </w:rPr>
        <w:t>в срок – за один день                       до даты начала отбора</w:t>
      </w:r>
      <w:r>
        <w:rPr>
          <w:rFonts w:ascii="PT Astra Serif" w:hAnsi="PT Astra Serif"/>
          <w:sz w:val="28"/>
          <w:szCs w:val="28"/>
          <w:lang w:eastAsia="zh-CN"/>
        </w:rPr>
        <w:t>.</w:t>
      </w:r>
    </w:p>
    <w:p>
      <w:pPr>
        <w:numPr>
          <w:ilvl w:val="2"/>
          <w:numId w:val="3"/>
        </w:numPr>
        <w:tabs>
          <w:tab w:val="left" w:pos="0"/>
          <w:tab w:val="left" w:pos="1560"/>
        </w:tabs>
        <w:suppressAutoHyphens/>
        <w:ind w:left="0" w:firstLine="709"/>
        <w:jc w:val="both"/>
        <w:rPr>
          <w:rFonts w:ascii="PT Astra Serif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  <w:lang w:eastAsia="zh-CN"/>
        </w:rPr>
        <w:t>В объявлении указывается следующая информация:</w:t>
      </w:r>
      <w:r>
        <w:rPr>
          <w:rFonts w:ascii="PT Astra Serif" w:hAnsi="PT Astra Serif"/>
          <w:sz w:val="28"/>
          <w:szCs w:val="28"/>
        </w:rPr>
        <w:t xml:space="preserve"> </w:t>
      </w:r>
    </w:p>
    <w:p>
      <w:pPr>
        <w:numPr>
          <w:ilvl w:val="3"/>
          <w:numId w:val="3"/>
        </w:numPr>
        <w:tabs>
          <w:tab w:val="left" w:pos="0"/>
          <w:tab w:val="left" w:pos="1701"/>
        </w:tabs>
        <w:suppressAutoHyphens/>
        <w:ind w:left="0" w:firstLine="709"/>
        <w:jc w:val="both"/>
        <w:rPr>
          <w:rFonts w:ascii="PT Astra Serif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 xml:space="preserve">сроки проведения отбора (даты и время начала и окончания приема заявлений). </w:t>
      </w:r>
      <w:r>
        <w:rPr>
          <w:rFonts w:ascii="PT Astra Serif" w:hAnsi="PT Astra Serif"/>
          <w:sz w:val="28"/>
          <w:szCs w:val="28"/>
          <w:lang w:eastAsia="zh-CN"/>
        </w:rPr>
        <w:t>Прием заявлений осуществляется со дня</w:t>
      </w:r>
      <w:r>
        <w:rPr>
          <w:rFonts w:ascii="PT Astra Serif" w:hAnsi="PT Astra Serif"/>
          <w:sz w:val="28"/>
          <w:szCs w:val="28"/>
        </w:rPr>
        <w:t>, следующего                         за днем размещения объявления о проведении отбора и составляет не менее                       30 календарных дней;</w:t>
      </w:r>
    </w:p>
    <w:p>
      <w:pPr>
        <w:numPr>
          <w:ilvl w:val="3"/>
          <w:numId w:val="3"/>
        </w:numPr>
        <w:tabs>
          <w:tab w:val="left" w:pos="0"/>
          <w:tab w:val="left" w:pos="1701"/>
        </w:tabs>
        <w:suppressAutoHyphens/>
        <w:ind w:left="0" w:firstLine="709"/>
        <w:jc w:val="both"/>
        <w:rPr>
          <w:rFonts w:ascii="PT Astra Serif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наименование, место нахождения, почтовый адрес, адрес электронной почты, контактные телефоны Управления;</w:t>
      </w:r>
    </w:p>
    <w:p>
      <w:pPr>
        <w:numPr>
          <w:ilvl w:val="3"/>
          <w:numId w:val="3"/>
        </w:numPr>
        <w:tabs>
          <w:tab w:val="left" w:pos="0"/>
          <w:tab w:val="left" w:pos="1701"/>
        </w:tabs>
        <w:suppressAutoHyphens/>
        <w:ind w:left="0" w:firstLine="709"/>
        <w:jc w:val="both"/>
        <w:rPr>
          <w:rFonts w:ascii="PT Astra Serif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 xml:space="preserve">результаты предоставления субсидии в соответствии                                      с </w:t>
      </w:r>
      <w:hyperlink w:anchor="P127" w:history="1">
        <w:r>
          <w:rPr>
            <w:rFonts w:ascii="PT Astra Serif" w:hAnsi="PT Astra Serif"/>
            <w:sz w:val="28"/>
            <w:szCs w:val="28"/>
          </w:rPr>
          <w:t>пунктом 3.15</w:t>
        </w:r>
      </w:hyperlink>
      <w:r>
        <w:rPr>
          <w:rFonts w:ascii="PT Astra Serif" w:hAnsi="PT Astra Serif"/>
          <w:sz w:val="28"/>
          <w:szCs w:val="28"/>
        </w:rPr>
        <w:t xml:space="preserve"> настоящего Порядка;</w:t>
      </w:r>
    </w:p>
    <w:p>
      <w:pPr>
        <w:numPr>
          <w:ilvl w:val="3"/>
          <w:numId w:val="3"/>
        </w:numPr>
        <w:tabs>
          <w:tab w:val="left" w:pos="0"/>
          <w:tab w:val="left" w:pos="1701"/>
        </w:tabs>
        <w:suppressAutoHyphens/>
        <w:ind w:left="0" w:firstLine="709"/>
        <w:jc w:val="both"/>
        <w:rPr>
          <w:rFonts w:ascii="PT Astra Serif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 xml:space="preserve">доменное имя или сетевой адрес, или указатели страниц </w:t>
      </w:r>
      <w:r>
        <w:rPr>
          <w:rFonts w:ascii="PT Astra Serif" w:hAnsi="PT Astra Serif"/>
          <w:sz w:val="28"/>
          <w:szCs w:val="28"/>
          <w:lang w:eastAsia="zh-CN"/>
        </w:rPr>
        <w:t>официального сайта</w:t>
      </w:r>
      <w:r>
        <w:rPr>
          <w:rFonts w:ascii="PT Astra Serif" w:hAnsi="PT Astra Serif"/>
          <w:sz w:val="28"/>
          <w:szCs w:val="28"/>
        </w:rPr>
        <w:t>, на котором обеспечивается проведение отбора;</w:t>
      </w:r>
    </w:p>
    <w:p>
      <w:pPr>
        <w:numPr>
          <w:ilvl w:val="3"/>
          <w:numId w:val="3"/>
        </w:numPr>
        <w:tabs>
          <w:tab w:val="left" w:pos="0"/>
          <w:tab w:val="left" w:pos="1701"/>
        </w:tabs>
        <w:suppressAutoHyphens/>
        <w:ind w:left="0" w:firstLine="709"/>
        <w:jc w:val="both"/>
        <w:rPr>
          <w:rFonts w:ascii="PT Astra Serif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 xml:space="preserve">требования к участникам отбора (заявителям) в соответствии                      с </w:t>
      </w:r>
      <w:hyperlink w:anchor="P80" w:history="1">
        <w:r>
          <w:rPr>
            <w:rFonts w:ascii="PT Astra Serif" w:hAnsi="PT Astra Serif"/>
            <w:sz w:val="28"/>
            <w:szCs w:val="28"/>
          </w:rPr>
          <w:t xml:space="preserve">пунктом </w:t>
        </w:r>
      </w:hyperlink>
      <w:r>
        <w:rPr>
          <w:rFonts w:ascii="PT Astra Serif" w:hAnsi="PT Astra Serif"/>
          <w:sz w:val="28"/>
          <w:szCs w:val="28"/>
        </w:rPr>
        <w:t>2.3 настоящего Порядка; соответствие указанным требованиям указывается заявителем в заявлении;</w:t>
      </w:r>
    </w:p>
    <w:p>
      <w:pPr>
        <w:numPr>
          <w:ilvl w:val="3"/>
          <w:numId w:val="3"/>
        </w:numPr>
        <w:tabs>
          <w:tab w:val="left" w:pos="0"/>
          <w:tab w:val="left" w:pos="1701"/>
        </w:tabs>
        <w:suppressAutoHyphens/>
        <w:ind w:left="0" w:firstLine="709"/>
        <w:jc w:val="both"/>
        <w:rPr>
          <w:rFonts w:ascii="PT Astra Serif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порядок подачи заявлений и требований, предъявляемых к форме и содержанию заявлений, в соответствии с пунктом 2.4 настоящего Порядка;</w:t>
      </w:r>
    </w:p>
    <w:p>
      <w:pPr>
        <w:numPr>
          <w:ilvl w:val="3"/>
          <w:numId w:val="3"/>
        </w:numPr>
        <w:tabs>
          <w:tab w:val="left" w:pos="0"/>
          <w:tab w:val="left" w:pos="1701"/>
        </w:tabs>
        <w:suppressAutoHyphens/>
        <w:ind w:left="0" w:firstLine="709"/>
        <w:jc w:val="both"/>
        <w:rPr>
          <w:rFonts w:ascii="PT Astra Serif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порядок отзыва заявлений в соответствии с пунктом 2.8 настоящего Порядка; порядок возврата заявлений, определяющий в том числе основания для возврата заявлений в соответствии с пунктом 2.9 настоящего Порядка; порядок внесения изменений в заявления в соответствии                                 с пунктом 2.10 настоящего Порядка;</w:t>
      </w:r>
    </w:p>
    <w:p>
      <w:pPr>
        <w:numPr>
          <w:ilvl w:val="3"/>
          <w:numId w:val="3"/>
        </w:numPr>
        <w:tabs>
          <w:tab w:val="left" w:pos="0"/>
          <w:tab w:val="left" w:pos="1701"/>
        </w:tabs>
        <w:suppressAutoHyphens/>
        <w:ind w:left="0" w:firstLine="709"/>
        <w:jc w:val="both"/>
        <w:rPr>
          <w:rFonts w:ascii="PT Astra Serif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 xml:space="preserve">правила рассмотрения и оценки заявлений участников отбора                          в соответствии с пунктом 2.13 </w:t>
      </w:r>
      <w:hyperlink w:anchor="P95" w:history="1"/>
      <w:r>
        <w:rPr>
          <w:rFonts w:ascii="PT Astra Serif" w:hAnsi="PT Astra Serif"/>
          <w:sz w:val="28"/>
          <w:szCs w:val="28"/>
        </w:rPr>
        <w:t>настоящего Порядка;</w:t>
      </w:r>
    </w:p>
    <w:p>
      <w:pPr>
        <w:numPr>
          <w:ilvl w:val="3"/>
          <w:numId w:val="3"/>
        </w:numPr>
        <w:tabs>
          <w:tab w:val="left" w:pos="0"/>
          <w:tab w:val="left" w:pos="1701"/>
        </w:tabs>
        <w:suppressAutoHyphens/>
        <w:ind w:left="0" w:firstLine="709"/>
        <w:jc w:val="both"/>
        <w:rPr>
          <w:rFonts w:ascii="PT Astra Serif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порядок предоставления заявителям разъяснений положений объявления о проведении отбора, даты начала и окончания срока такого предоставления, в соответствии с пунктом 2.12 настоящего Порядка;</w:t>
      </w:r>
    </w:p>
    <w:p>
      <w:pPr>
        <w:numPr>
          <w:ilvl w:val="3"/>
          <w:numId w:val="3"/>
        </w:numPr>
        <w:tabs>
          <w:tab w:val="left" w:pos="0"/>
          <w:tab w:val="left" w:pos="1843"/>
        </w:tabs>
        <w:suppressAutoHyphens/>
        <w:ind w:left="0" w:firstLine="709"/>
        <w:jc w:val="both"/>
        <w:rPr>
          <w:rFonts w:ascii="PT Astra Serif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lastRenderedPageBreak/>
        <w:t>срок, в течение которого победитель отбора должен подписать соглашение о предоставлении субсидии, в соответствии с пунктом 3.11 настоящего Порядка;</w:t>
      </w:r>
    </w:p>
    <w:p>
      <w:pPr>
        <w:numPr>
          <w:ilvl w:val="3"/>
          <w:numId w:val="3"/>
        </w:numPr>
        <w:tabs>
          <w:tab w:val="left" w:pos="0"/>
          <w:tab w:val="left" w:pos="1843"/>
        </w:tabs>
        <w:suppressAutoHyphens/>
        <w:ind w:left="0" w:firstLine="709"/>
        <w:jc w:val="both"/>
        <w:rPr>
          <w:rFonts w:ascii="PT Astra Serif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условия признания победителя отбора уклонившимся                                от заключения соглашения в соответствии с пунктом 3.12 настоящего Порядка;</w:t>
      </w:r>
    </w:p>
    <w:p>
      <w:pPr>
        <w:numPr>
          <w:ilvl w:val="3"/>
          <w:numId w:val="3"/>
        </w:numPr>
        <w:tabs>
          <w:tab w:val="left" w:pos="0"/>
          <w:tab w:val="left" w:pos="1843"/>
        </w:tabs>
        <w:suppressAutoHyphens/>
        <w:ind w:left="0" w:firstLine="709"/>
        <w:jc w:val="both"/>
        <w:rPr>
          <w:rFonts w:ascii="PT Astra Serif" w:hAnsi="PT Astra Serif"/>
          <w:color w:val="0070C0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 xml:space="preserve">дата размещения результатов отбора на едином портале                         (с момента появления технической возможности) и на официальном сайте органов местного самоуправления муниципального округа Тазовский район Ямало-Ненецкого автономного округа </w:t>
      </w:r>
      <w:hyperlink r:id="rId9" w:history="1">
        <w:r>
          <w:rPr>
            <w:rFonts w:ascii="PT Astra Serif" w:hAnsi="PT Astra Serif"/>
            <w:sz w:val="28"/>
            <w:szCs w:val="28"/>
            <w:lang w:val="en-US" w:eastAsia="zh-CN"/>
          </w:rPr>
          <w:t>http</w:t>
        </w:r>
        <w:r>
          <w:rPr>
            <w:rFonts w:ascii="PT Astra Serif" w:hAnsi="PT Astra Serif"/>
            <w:sz w:val="28"/>
            <w:szCs w:val="28"/>
            <w:lang w:eastAsia="zh-CN"/>
          </w:rPr>
          <w:t>://</w:t>
        </w:r>
        <w:r>
          <w:rPr>
            <w:rFonts w:ascii="PT Astra Serif" w:hAnsi="PT Astra Serif"/>
            <w:sz w:val="28"/>
            <w:szCs w:val="28"/>
            <w:lang w:val="en-US" w:eastAsia="zh-CN"/>
          </w:rPr>
          <w:t>tasu</w:t>
        </w:r>
        <w:r>
          <w:rPr>
            <w:rFonts w:ascii="PT Astra Serif" w:hAnsi="PT Astra Serif"/>
            <w:sz w:val="28"/>
            <w:szCs w:val="28"/>
            <w:lang w:eastAsia="zh-CN"/>
          </w:rPr>
          <w:t>.</w:t>
        </w:r>
        <w:r>
          <w:rPr>
            <w:rFonts w:ascii="PT Astra Serif" w:hAnsi="PT Astra Serif"/>
            <w:sz w:val="28"/>
            <w:szCs w:val="28"/>
            <w:lang w:val="en-US" w:eastAsia="zh-CN"/>
          </w:rPr>
          <w:t>ru</w:t>
        </w:r>
      </w:hyperlink>
      <w:r>
        <w:rPr>
          <w:rFonts w:ascii="PT Astra Serif" w:hAnsi="PT Astra Serif"/>
          <w:sz w:val="28"/>
          <w:szCs w:val="28"/>
        </w:rPr>
        <w:t>, которая не может быть позднее 14-го календарного дня, следующего за днем определения победителей отбора, в соответствии с подпунктом 2.13.5 настоящего Порядка.</w:t>
      </w:r>
    </w:p>
    <w:p>
      <w:pPr>
        <w:pStyle w:val="a3"/>
        <w:numPr>
          <w:ilvl w:val="2"/>
          <w:numId w:val="3"/>
        </w:numPr>
        <w:tabs>
          <w:tab w:val="left" w:pos="0"/>
          <w:tab w:val="left" w:pos="1560"/>
        </w:tabs>
        <w:suppressAutoHyphens/>
        <w:ind w:left="0" w:firstLine="709"/>
        <w:jc w:val="both"/>
        <w:rPr>
          <w:rFonts w:ascii="PT Astra Serif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  <w:lang w:eastAsia="zh-CN"/>
        </w:rPr>
        <w:t>Объявление о проведении отбора на предоставление субсидий производителям хлеба размещается также на официальном сайте органов местного самоуправления</w:t>
      </w:r>
      <w:r>
        <w:rPr>
          <w:rFonts w:ascii="PT Astra Serif" w:hAnsi="PT Astra Serif"/>
          <w:sz w:val="28"/>
          <w:szCs w:val="28"/>
        </w:rPr>
        <w:t xml:space="preserve"> муниципального округа Тазовский район Ямало-Ненецкого автономного округа</w:t>
      </w:r>
      <w:r>
        <w:rPr>
          <w:rFonts w:ascii="PT Astra Serif" w:hAnsi="PT Astra Serif"/>
          <w:sz w:val="28"/>
          <w:szCs w:val="28"/>
          <w:lang w:eastAsia="zh-CN"/>
        </w:rPr>
        <w:t xml:space="preserve"> </w:t>
      </w:r>
      <w:hyperlink r:id="rId10" w:history="1">
        <w:r>
          <w:rPr>
            <w:rStyle w:val="a4"/>
            <w:rFonts w:ascii="PT Astra Serif" w:hAnsi="PT Astra Serif"/>
            <w:color w:val="auto"/>
            <w:sz w:val="28"/>
            <w:szCs w:val="28"/>
            <w:u w:val="none"/>
            <w:lang w:val="en-US" w:eastAsia="zh-CN"/>
          </w:rPr>
          <w:t>http</w:t>
        </w:r>
        <w:r>
          <w:rPr>
            <w:rStyle w:val="a4"/>
            <w:rFonts w:ascii="PT Astra Serif" w:hAnsi="PT Astra Serif"/>
            <w:color w:val="auto"/>
            <w:sz w:val="28"/>
            <w:szCs w:val="28"/>
            <w:u w:val="none"/>
            <w:lang w:eastAsia="zh-CN"/>
          </w:rPr>
          <w:t>://</w:t>
        </w:r>
        <w:r>
          <w:rPr>
            <w:rStyle w:val="a4"/>
            <w:rFonts w:ascii="PT Astra Serif" w:hAnsi="PT Astra Serif"/>
            <w:color w:val="auto"/>
            <w:sz w:val="28"/>
            <w:szCs w:val="28"/>
            <w:u w:val="none"/>
            <w:lang w:val="en-US" w:eastAsia="zh-CN"/>
          </w:rPr>
          <w:t>tasu</w:t>
        </w:r>
        <w:r>
          <w:rPr>
            <w:rStyle w:val="a4"/>
            <w:rFonts w:ascii="PT Astra Serif" w:hAnsi="PT Astra Serif"/>
            <w:color w:val="auto"/>
            <w:sz w:val="28"/>
            <w:szCs w:val="28"/>
            <w:u w:val="none"/>
            <w:lang w:eastAsia="zh-CN"/>
          </w:rPr>
          <w:t>.</w:t>
        </w:r>
        <w:r>
          <w:rPr>
            <w:rStyle w:val="a4"/>
            <w:rFonts w:ascii="PT Astra Serif" w:hAnsi="PT Astra Serif"/>
            <w:color w:val="auto"/>
            <w:sz w:val="28"/>
            <w:szCs w:val="28"/>
            <w:u w:val="none"/>
            <w:lang w:val="en-US" w:eastAsia="zh-CN"/>
          </w:rPr>
          <w:t>ru</w:t>
        </w:r>
      </w:hyperlink>
      <w:r>
        <w:rPr>
          <w:rFonts w:ascii="PT Astra Serif" w:hAnsi="PT Astra Serif"/>
          <w:sz w:val="28"/>
          <w:szCs w:val="28"/>
          <w:lang w:eastAsia="zh-CN"/>
        </w:rPr>
        <w:t>, в срок – за один день до даты начала отбора и содержит информацию, указанную в подпунктах 2.2.1.1-2.2.1.4 пункта 2.2.1 настоящего Порядка.</w:t>
      </w:r>
    </w:p>
    <w:p>
      <w:pPr>
        <w:numPr>
          <w:ilvl w:val="1"/>
          <w:numId w:val="3"/>
        </w:numPr>
        <w:tabs>
          <w:tab w:val="left" w:pos="0"/>
          <w:tab w:val="left" w:pos="1276"/>
        </w:tabs>
        <w:suppressAutoHyphens/>
        <w:ind w:left="0" w:firstLine="709"/>
        <w:jc w:val="both"/>
        <w:rPr>
          <w:rFonts w:ascii="PT Astra Serif" w:hAnsi="PT Astra Serif"/>
          <w:color w:val="0070C0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  <w:lang w:eastAsia="zh-CN"/>
        </w:rPr>
        <w:t xml:space="preserve">Требования, которым должны соответствовать заявители на дату                     </w:t>
      </w:r>
      <w:r>
        <w:rPr>
          <w:rFonts w:ascii="PT Astra Serif" w:hAnsi="PT Astra Serif"/>
          <w:sz w:val="28"/>
          <w:szCs w:val="28"/>
        </w:rPr>
        <w:t xml:space="preserve">не ранее чем за 10 дней до даты подачи заявления на участие в отборе: </w:t>
      </w:r>
    </w:p>
    <w:p>
      <w:pPr>
        <w:numPr>
          <w:ilvl w:val="2"/>
          <w:numId w:val="3"/>
        </w:numPr>
        <w:tabs>
          <w:tab w:val="left" w:pos="0"/>
          <w:tab w:val="left" w:pos="1560"/>
        </w:tabs>
        <w:suppressAutoHyphens/>
        <w:ind w:left="0" w:firstLine="709"/>
        <w:jc w:val="both"/>
        <w:rPr>
          <w:rFonts w:ascii="PT Astra Serif" w:hAnsi="PT Astra Serif"/>
          <w:color w:val="0070C0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заявители не должны являться иностранными юридическими лицами, а также 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                                             в утверждаемый Министерством финансов Российской Федерации перечень государств и территорий, предоставляющих льготный налоговый режим налогообложения и (или) не предусматривающих раскрытия и предоставления информации при проведении финансовых операций (офшорные зоны)  в отношении таких юридических лиц, в совокупности превышает 50 процентов;</w:t>
      </w:r>
    </w:p>
    <w:p>
      <w:pPr>
        <w:numPr>
          <w:ilvl w:val="2"/>
          <w:numId w:val="3"/>
        </w:numPr>
        <w:tabs>
          <w:tab w:val="left" w:pos="0"/>
          <w:tab w:val="left" w:pos="1560"/>
        </w:tabs>
        <w:suppressAutoHyphens/>
        <w:ind w:left="0" w:firstLine="709"/>
        <w:jc w:val="both"/>
        <w:rPr>
          <w:rFonts w:ascii="PT Astra Serif" w:hAnsi="PT Astra Serif"/>
          <w:color w:val="0070C0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заявители не должны получать средства из бюджета бюджетной системы Российской Федерации, из которого планируется предоставление субсидии в соответствии с настоящим Порядком, на основании иных нормативных правовых актов, на цель, указанную в пункте 1.4 настоящего Порядка;</w:t>
      </w:r>
    </w:p>
    <w:p>
      <w:pPr>
        <w:numPr>
          <w:ilvl w:val="2"/>
          <w:numId w:val="3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 xml:space="preserve">заявители - </w:t>
      </w:r>
      <w:r>
        <w:rPr>
          <w:rFonts w:ascii="PT Astra Serif" w:eastAsia="Calibri" w:hAnsi="PT Astra Serif" w:cs="PT Astra Serif"/>
          <w:sz w:val="28"/>
          <w:szCs w:val="28"/>
        </w:rPr>
        <w:t>юридические лица не должны находиться в процессе реорганизации (за исключением реорганизации в форме присоединения                        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</w:t>
      </w:r>
      <w:r>
        <w:rPr>
          <w:rFonts w:ascii="PT Astra Serif" w:eastAsia="Calibri" w:hAnsi="PT Astra Serif"/>
          <w:sz w:val="28"/>
          <w:szCs w:val="28"/>
          <w:lang w:eastAsia="zh-CN"/>
        </w:rPr>
        <w:t>ьность в качестве индивидуального предпринимателя.</w:t>
      </w:r>
    </w:p>
    <w:p>
      <w:pPr>
        <w:pStyle w:val="a3"/>
        <w:numPr>
          <w:ilvl w:val="1"/>
          <w:numId w:val="3"/>
        </w:numPr>
        <w:ind w:left="0" w:firstLine="709"/>
        <w:jc w:val="both"/>
        <w:rPr>
          <w:rFonts w:ascii="PT Astra Serif" w:hAnsi="PT Astra Serif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 xml:space="preserve">Для участия в отборе заявитель в сроки проведения отбора, установленные в подпункте 2.2.1.1 пункта 2.2 настоящего Порядка, </w:t>
      </w:r>
      <w:r>
        <w:rPr>
          <w:rFonts w:ascii="PT Astra Serif" w:eastAsia="Calibri" w:hAnsi="PT Astra Serif"/>
          <w:sz w:val="28"/>
          <w:szCs w:val="28"/>
          <w:lang w:eastAsia="zh-CN"/>
        </w:rPr>
        <w:lastRenderedPageBreak/>
        <w:t>представляет в Управление по адресу: п. Тазовский, ул. Калинина 25,                                кабинет 30, (телефон для связи +7 (349 40) 2-04-45):</w:t>
      </w:r>
    </w:p>
    <w:p>
      <w:pPr>
        <w:pStyle w:val="a3"/>
        <w:numPr>
          <w:ilvl w:val="2"/>
          <w:numId w:val="3"/>
        </w:numPr>
        <w:tabs>
          <w:tab w:val="left" w:pos="1560"/>
        </w:tabs>
        <w:suppressAutoHyphens/>
        <w:ind w:left="0" w:firstLine="709"/>
        <w:jc w:val="both"/>
        <w:rPr>
          <w:rFonts w:ascii="PT Astra Serif" w:hAnsi="PT Astra Serif"/>
          <w:color w:val="FF0000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заявление на участие в отборе на получение субсидии производителям хлеба на возмещение части затрат, связанных с производством хлеба по форме согласно приложению № 1 к настоящему Порядку (далее – заявление на участие в отборе);</w:t>
      </w:r>
    </w:p>
    <w:p>
      <w:pPr>
        <w:pStyle w:val="a3"/>
        <w:numPr>
          <w:ilvl w:val="2"/>
          <w:numId w:val="3"/>
        </w:numPr>
        <w:tabs>
          <w:tab w:val="left" w:pos="0"/>
          <w:tab w:val="left" w:pos="1276"/>
          <w:tab w:val="left" w:pos="1560"/>
        </w:tabs>
        <w:suppressAutoHyphens/>
        <w:ind w:left="0" w:firstLine="709"/>
        <w:jc w:val="both"/>
        <w:rPr>
          <w:rFonts w:ascii="PT Astra Serif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  <w:lang w:eastAsia="zh-CN"/>
        </w:rPr>
        <w:t>разрешительные документы, подтверждающие деятельность                      по производству хлеба (декларация о соответствии);</w:t>
      </w:r>
    </w:p>
    <w:p>
      <w:pPr>
        <w:pStyle w:val="a3"/>
        <w:numPr>
          <w:ilvl w:val="2"/>
          <w:numId w:val="3"/>
        </w:numPr>
        <w:tabs>
          <w:tab w:val="left" w:pos="0"/>
          <w:tab w:val="left" w:pos="1276"/>
          <w:tab w:val="left" w:pos="1560"/>
        </w:tabs>
        <w:suppressAutoHyphens/>
        <w:ind w:left="0" w:firstLine="709"/>
        <w:jc w:val="both"/>
        <w:rPr>
          <w:rFonts w:ascii="PT Astra Serif" w:hAnsi="PT Astra Serif"/>
          <w:color w:val="FF0000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расчет доходов и расходов по производству хлеба по форме согласно приложению № 2 к настоящему Порядку;</w:t>
      </w:r>
    </w:p>
    <w:p>
      <w:pPr>
        <w:pStyle w:val="a3"/>
        <w:numPr>
          <w:ilvl w:val="2"/>
          <w:numId w:val="3"/>
        </w:numPr>
        <w:tabs>
          <w:tab w:val="left" w:pos="0"/>
          <w:tab w:val="left" w:pos="1276"/>
          <w:tab w:val="left" w:pos="1560"/>
        </w:tabs>
        <w:suppressAutoHyphens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копия документа, удостоверяющего личность заявителя, заверенную заявителем, - для индивидуальных предпринимателей.</w:t>
      </w:r>
    </w:p>
    <w:p>
      <w:pPr>
        <w:pStyle w:val="a3"/>
        <w:numPr>
          <w:ilvl w:val="1"/>
          <w:numId w:val="3"/>
        </w:numPr>
        <w:tabs>
          <w:tab w:val="left" w:pos="0"/>
          <w:tab w:val="left" w:pos="1276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Заявитель вправе предоставить по собственной инициативе                 сведения (документы) о соответствии категориям и (или) критериям, указанным в пункте 1.6 настоящего Порядка.</w:t>
      </w:r>
    </w:p>
    <w:p>
      <w:pPr>
        <w:pStyle w:val="a3"/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276"/>
          <w:tab w:val="left" w:pos="1843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В случае не предоставления заявителем указанных в пункте 2.5 настоящего Порядка сведений (документов) по собственной инициативе, Управление получает необходимые сведения (документы) в рамках межведомственного взаимодействия в соответствии с Федеральным законом                 от 27 июля 2010 года № 210-ФЗ «Об организации предоставления государственных и муниципальных услуг».</w:t>
      </w:r>
    </w:p>
    <w:p>
      <w:pPr>
        <w:pStyle w:val="a3"/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276"/>
          <w:tab w:val="left" w:pos="1843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 xml:space="preserve">В случае имеющейся задолженности </w:t>
      </w:r>
      <w:r>
        <w:rPr>
          <w:rFonts w:ascii="PT Astra Serif" w:hAnsi="PT Astra Serif"/>
          <w:sz w:val="28"/>
          <w:szCs w:val="28"/>
          <w:lang w:eastAsia="zh-CN"/>
        </w:rPr>
        <w:t>по возврату в бюджет бюджетной системы Российской Федерации, из которого планируется предоставление субсидии в соответствии с настоящим Порядком, субсидий, бюджетных инвестиций, предоставленных в том числе в соответствии с иными правовыми актами, а также иной просроченной (неурегулированной) задолженность перед бюджетом, заявитель вправе предоставить платежные документы, подтверждающие фактическое погашение задолженности.</w:t>
      </w:r>
    </w:p>
    <w:p>
      <w:pPr>
        <w:pStyle w:val="a3"/>
        <w:widowControl w:val="0"/>
        <w:numPr>
          <w:ilvl w:val="1"/>
          <w:numId w:val="3"/>
        </w:numPr>
        <w:shd w:val="clear" w:color="auto" w:fill="FFFFFF"/>
        <w:tabs>
          <w:tab w:val="left" w:pos="1276"/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Заявитель, подавший заявление, вправе отозвать поданное заявление в любое время до момента окончания приема заявлений. Для отзыва заявления производитель хлеба направляет Управлению уведомление об отзыве заявления. Со дня регистрации уведомления об отзыве заявления, данное заявление считается отозванным и не подлежит рассмотрению.</w:t>
      </w:r>
    </w:p>
    <w:p>
      <w:pPr>
        <w:pStyle w:val="a3"/>
        <w:widowControl w:val="0"/>
        <w:numPr>
          <w:ilvl w:val="1"/>
          <w:numId w:val="3"/>
        </w:numPr>
        <w:shd w:val="clear" w:color="auto" w:fill="FFFFFF"/>
        <w:tabs>
          <w:tab w:val="left" w:pos="851"/>
          <w:tab w:val="left" w:pos="1276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bCs/>
          <w:sz w:val="28"/>
          <w:szCs w:val="28"/>
        </w:rPr>
        <w:t>Заявления, полученные по истечении срока подачи заявлений                       на участие в отборе, возвращаются заявителю по адресу, указанному                             в заявлении. Заявление и прилагаемые к нему документы, поступившие                          в течение установленного для их подачи срока, возврату заявителям                                                   не подлежат.</w:t>
      </w:r>
    </w:p>
    <w:p>
      <w:pPr>
        <w:pStyle w:val="a3"/>
        <w:widowControl w:val="0"/>
        <w:numPr>
          <w:ilvl w:val="1"/>
          <w:numId w:val="3"/>
        </w:numPr>
        <w:shd w:val="clear" w:color="auto" w:fill="FFFFFF"/>
        <w:tabs>
          <w:tab w:val="left" w:pos="1418"/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 xml:space="preserve">Заявитель, подавший заявление, вправе внести изменения                                  в заявление до истечения срока подачи заявлений, направив в Управление уведомление и изменения в ранее представленное заявление. Изменения вносятся по принципу полной замены заявления, т.е. представляется вновь оформленное заявление с указанием в сопроводительном письме к такому заявлению необходимости изъятия ранее представленного заявления                               </w:t>
      </w:r>
      <w:r>
        <w:rPr>
          <w:rFonts w:ascii="PT Astra Serif" w:eastAsia="Calibri" w:hAnsi="PT Astra Serif"/>
          <w:sz w:val="28"/>
          <w:szCs w:val="28"/>
          <w:lang w:eastAsia="zh-CN"/>
        </w:rPr>
        <w:lastRenderedPageBreak/>
        <w:t xml:space="preserve">и регистрации нового заявления. При этом датой регистрации нового заявления будет считаться дата регистрации ранее представленного заявления. </w:t>
      </w:r>
    </w:p>
    <w:p>
      <w:pPr>
        <w:pStyle w:val="a3"/>
        <w:widowControl w:val="0"/>
        <w:numPr>
          <w:ilvl w:val="1"/>
          <w:numId w:val="3"/>
        </w:numPr>
        <w:shd w:val="clear" w:color="auto" w:fill="FFFFFF"/>
        <w:tabs>
          <w:tab w:val="left" w:pos="851"/>
          <w:tab w:val="left" w:pos="1418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Заявитель несет ответственность за достоверность представляемых документов и сведений, указанных в них.</w:t>
      </w:r>
    </w:p>
    <w:p>
      <w:pPr>
        <w:widowControl w:val="0"/>
        <w:numPr>
          <w:ilvl w:val="1"/>
          <w:numId w:val="3"/>
        </w:numPr>
        <w:shd w:val="clear" w:color="auto" w:fill="FFFFFF"/>
        <w:tabs>
          <w:tab w:val="left" w:pos="1418"/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Заявитель вправе, не позднее чем за три рабочих дня до окончания срока проведения отбора, обратиться в адрес Управления</w:t>
      </w:r>
      <w:r>
        <w:rPr>
          <w:rFonts w:ascii="PT Astra Serif" w:hAnsi="PT Astra Serif"/>
          <w:sz w:val="28"/>
          <w:szCs w:val="28"/>
        </w:rPr>
        <w:t xml:space="preserve">, указанный                                 в пункте 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2.4 настоящего Порядка, с запросом о разъяснении положений проведения отбора. </w:t>
      </w:r>
      <w:r>
        <w:rPr>
          <w:rFonts w:ascii="PT Astra Serif" w:hAnsi="PT Astra Serif"/>
          <w:sz w:val="28"/>
          <w:szCs w:val="28"/>
        </w:rPr>
        <w:t xml:space="preserve">Управление в течение трех рабочих дней с момента поступления запроса направляет разъяснения положений проведения отбора                    на адрес электронной почты заявителя. </w:t>
      </w:r>
    </w:p>
    <w:p>
      <w:pPr>
        <w:widowControl w:val="0"/>
        <w:numPr>
          <w:ilvl w:val="1"/>
          <w:numId w:val="3"/>
        </w:numPr>
        <w:shd w:val="clear" w:color="auto" w:fill="FFFFFF"/>
        <w:tabs>
          <w:tab w:val="left" w:pos="851"/>
          <w:tab w:val="left" w:pos="1418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Правила рассмотрения и оценки заявлений, поступивших                            для участия в отборе:</w:t>
      </w:r>
    </w:p>
    <w:p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left" w:pos="1701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Управление осуществляет прием заявлений, регистрирует                          их в день поступления в журнале с постановкой даты, времени их получения;</w:t>
      </w:r>
      <w:r>
        <w:rPr>
          <w:rFonts w:ascii="PT Astra Serif" w:hAnsi="PT Astra Serif"/>
          <w:bCs/>
          <w:sz w:val="28"/>
          <w:szCs w:val="28"/>
        </w:rPr>
        <w:t xml:space="preserve">  </w:t>
      </w:r>
      <w:r>
        <w:rPr>
          <w:rFonts w:ascii="PT Astra Serif" w:eastAsia="Calibri" w:hAnsi="PT Astra Serif"/>
          <w:sz w:val="28"/>
          <w:szCs w:val="28"/>
          <w:lang w:eastAsia="zh-CN"/>
        </w:rPr>
        <w:t>проводит экспертизу представленных документов на предмет соблюдения                       и соответствия требованиям и условиям настоящего Порядка, полноту представленных документов, и достоверность информации, содержащейся                       в них; оформляет протокол о результатах проведения отбора; осуществляет подготовку уведомлений об итогах рассмотрения заявлений, соглашений                       о предоставлении субсидий производителям хлеба.</w:t>
      </w:r>
    </w:p>
    <w:p>
      <w:pPr>
        <w:pStyle w:val="a3"/>
        <w:widowControl w:val="0"/>
        <w:numPr>
          <w:ilvl w:val="2"/>
          <w:numId w:val="3"/>
        </w:numPr>
        <w:shd w:val="clear" w:color="auto" w:fill="FFFFFF"/>
        <w:tabs>
          <w:tab w:val="left" w:pos="1701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 xml:space="preserve">В срок, не превышающий 10 рабочих дней с даты окончания приема заявлений, Управление готовит заключения </w:t>
      </w:r>
      <w:r>
        <w:rPr>
          <w:rFonts w:ascii="PT Astra Serif" w:eastAsia="Calibri" w:hAnsi="PT Astra Serif"/>
          <w:sz w:val="28"/>
          <w:szCs w:val="28"/>
          <w:lang w:eastAsia="zh-CN"/>
        </w:rPr>
        <w:t>о соответствии                                   (не соответствии) заявителя требованиям и условиям настоящего Порядка (далее – Заключение)</w:t>
      </w:r>
      <w:r>
        <w:rPr>
          <w:rFonts w:ascii="PT Astra Serif" w:hAnsi="PT Astra Serif"/>
          <w:sz w:val="28"/>
          <w:szCs w:val="28"/>
        </w:rPr>
        <w:t xml:space="preserve">. </w:t>
      </w:r>
    </w:p>
    <w:p>
      <w:pPr>
        <w:widowControl w:val="0"/>
        <w:shd w:val="clear" w:color="auto" w:fill="FFFFFF"/>
        <w:tabs>
          <w:tab w:val="left" w:pos="851"/>
          <w:tab w:val="left" w:pos="1276"/>
          <w:tab w:val="left" w:pos="1843"/>
        </w:tabs>
        <w:suppressAutoHyphens/>
        <w:autoSpaceDE w:val="0"/>
        <w:ind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Заключение Управления содержит следующую информацию:</w:t>
      </w:r>
    </w:p>
    <w:p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 w:cs="Segoe UI"/>
          <w:sz w:val="28"/>
          <w:szCs w:val="28"/>
        </w:rPr>
      </w:pPr>
      <w:r>
        <w:rPr>
          <w:rFonts w:ascii="PT Astra Serif" w:hAnsi="PT Astra Serif" w:cs="Segoe UI"/>
          <w:sz w:val="28"/>
          <w:szCs w:val="28"/>
        </w:rPr>
        <w:t>порядковый номер и дату Заключения;</w:t>
      </w:r>
    </w:p>
    <w:p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 w:cs="Segoe UI"/>
          <w:sz w:val="28"/>
          <w:szCs w:val="28"/>
        </w:rPr>
      </w:pPr>
      <w:r>
        <w:rPr>
          <w:rFonts w:ascii="PT Astra Serif" w:hAnsi="PT Astra Serif" w:cs="Segoe UI"/>
          <w:sz w:val="28"/>
          <w:szCs w:val="28"/>
        </w:rPr>
        <w:t>наименование заявителя;</w:t>
      </w:r>
    </w:p>
    <w:p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 w:cs="Segoe UI"/>
          <w:sz w:val="28"/>
          <w:szCs w:val="28"/>
        </w:rPr>
      </w:pPr>
      <w:r>
        <w:rPr>
          <w:rFonts w:ascii="PT Astra Serif" w:hAnsi="PT Astra Serif" w:cs="Segoe UI"/>
          <w:sz w:val="28"/>
          <w:szCs w:val="28"/>
        </w:rPr>
        <w:t>дату, время и номер заявления, присвоенные Управлением;</w:t>
      </w:r>
    </w:p>
    <w:p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 w:cs="Segoe UI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 соответствии (несоответствии) заявителя требованиям, </w:t>
      </w:r>
      <w:r>
        <w:rPr>
          <w:rFonts w:ascii="PT Astra Serif" w:hAnsi="PT Astra Serif"/>
          <w:spacing w:val="-20"/>
          <w:sz w:val="28"/>
          <w:szCs w:val="28"/>
        </w:rPr>
        <w:t>определенн</w:t>
      </w:r>
      <w:r>
        <w:rPr>
          <w:rFonts w:ascii="PT Astra Serif" w:hAnsi="PT Astra Serif"/>
          <w:sz w:val="28"/>
          <w:szCs w:val="28"/>
        </w:rPr>
        <w:t>ым пунктом 2.3 настоящего Порядка</w:t>
      </w:r>
    </w:p>
    <w:p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ar-SA"/>
        </w:rPr>
      </w:pPr>
      <w:r>
        <w:rPr>
          <w:rFonts w:ascii="PT Astra Serif" w:hAnsi="PT Astra Serif"/>
          <w:sz w:val="28"/>
          <w:szCs w:val="28"/>
        </w:rPr>
        <w:t xml:space="preserve">о соответствии </w:t>
      </w:r>
      <w:r>
        <w:rPr>
          <w:rFonts w:ascii="PT Astra Serif" w:hAnsi="PT Astra Serif"/>
          <w:spacing w:val="-20"/>
          <w:sz w:val="28"/>
          <w:szCs w:val="28"/>
        </w:rPr>
        <w:t>(</w:t>
      </w:r>
      <w:r>
        <w:rPr>
          <w:rFonts w:ascii="PT Astra Serif" w:hAnsi="PT Astra Serif"/>
          <w:sz w:val="28"/>
          <w:szCs w:val="28"/>
        </w:rPr>
        <w:t>не</w:t>
      </w:r>
      <w:r>
        <w:rPr>
          <w:rFonts w:ascii="PT Astra Serif" w:hAnsi="PT Astra Serif"/>
          <w:spacing w:val="-20"/>
          <w:sz w:val="28"/>
          <w:szCs w:val="28"/>
        </w:rPr>
        <w:t>соот</w:t>
      </w:r>
      <w:r>
        <w:rPr>
          <w:rFonts w:ascii="PT Astra Serif" w:hAnsi="PT Astra Serif"/>
          <w:sz w:val="28"/>
          <w:szCs w:val="28"/>
        </w:rPr>
        <w:t>ветс</w:t>
      </w:r>
      <w:r>
        <w:rPr>
          <w:rFonts w:ascii="PT Astra Serif" w:hAnsi="PT Astra Serif"/>
          <w:spacing w:val="-20"/>
          <w:sz w:val="28"/>
          <w:szCs w:val="28"/>
        </w:rPr>
        <w:t>твии) пр</w:t>
      </w:r>
      <w:r>
        <w:rPr>
          <w:rFonts w:ascii="PT Astra Serif" w:hAnsi="PT Astra Serif"/>
          <w:sz w:val="28"/>
          <w:szCs w:val="28"/>
        </w:rPr>
        <w:t>едс</w:t>
      </w:r>
      <w:r>
        <w:rPr>
          <w:rFonts w:ascii="PT Astra Serif" w:hAnsi="PT Astra Serif"/>
          <w:spacing w:val="-20"/>
          <w:sz w:val="28"/>
          <w:szCs w:val="28"/>
        </w:rPr>
        <w:t>тавл</w:t>
      </w:r>
      <w:r>
        <w:rPr>
          <w:rFonts w:ascii="PT Astra Serif" w:hAnsi="PT Astra Serif"/>
          <w:sz w:val="28"/>
          <w:szCs w:val="28"/>
        </w:rPr>
        <w:t>енн</w:t>
      </w:r>
      <w:r>
        <w:rPr>
          <w:rFonts w:ascii="PT Astra Serif" w:hAnsi="PT Astra Serif"/>
          <w:spacing w:val="-20"/>
          <w:sz w:val="28"/>
          <w:szCs w:val="28"/>
        </w:rPr>
        <w:t>ых</w:t>
      </w:r>
      <w:r>
        <w:rPr>
          <w:rFonts w:ascii="PT Astra Serif" w:hAnsi="PT Astra Serif"/>
          <w:sz w:val="28"/>
          <w:szCs w:val="28"/>
        </w:rPr>
        <w:t xml:space="preserve"> заявителем документов требованиям, определенным пунктом 2.4 настоящего Порядка, а также их представление в полном объеме;</w:t>
      </w:r>
    </w:p>
    <w:p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ar-SA"/>
        </w:rPr>
      </w:pPr>
      <w:r>
        <w:rPr>
          <w:rFonts w:ascii="PT Astra Serif" w:hAnsi="PT Astra Serif"/>
          <w:sz w:val="28"/>
          <w:szCs w:val="28"/>
        </w:rPr>
        <w:t>о выявленных фактах предоставления заявителем недостоверной информации;</w:t>
      </w:r>
    </w:p>
    <w:p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ar-SA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>о</w:t>
      </w:r>
      <w:r>
        <w:rPr>
          <w:rFonts w:ascii="PT Astra Serif" w:hAnsi="PT Astra Serif"/>
          <w:sz w:val="28"/>
          <w:szCs w:val="28"/>
        </w:rPr>
        <w:t xml:space="preserve"> соответствии (несоответствии) производителя хлеба </w:t>
      </w:r>
      <w:r>
        <w:rPr>
          <w:rFonts w:ascii="PT Astra Serif" w:eastAsia="Calibri" w:hAnsi="PT Astra Serif"/>
          <w:sz w:val="28"/>
          <w:szCs w:val="28"/>
          <w:lang w:eastAsia="ar-SA"/>
        </w:rPr>
        <w:t>категориям                  и критериям, установленным пунктом 1.6 настоящего Порядка</w:t>
      </w:r>
      <w:r>
        <w:rPr>
          <w:rFonts w:ascii="PT Astra Serif" w:hAnsi="PT Astra Serif"/>
          <w:sz w:val="28"/>
          <w:szCs w:val="28"/>
        </w:rPr>
        <w:t>;</w:t>
      </w:r>
    </w:p>
    <w:p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ar-SA"/>
        </w:rPr>
      </w:pPr>
      <w:r>
        <w:rPr>
          <w:rFonts w:ascii="PT Astra Serif" w:hAnsi="PT Astra Serif" w:cs="Segoe UI"/>
          <w:sz w:val="28"/>
          <w:szCs w:val="28"/>
        </w:rPr>
        <w:t>размер субсидии;</w:t>
      </w:r>
    </w:p>
    <w:p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 w:cs="Segoe UI"/>
          <w:sz w:val="28"/>
          <w:szCs w:val="28"/>
        </w:rPr>
      </w:pPr>
      <w:r>
        <w:rPr>
          <w:rFonts w:ascii="PT Astra Serif" w:hAnsi="PT Astra Serif" w:cs="Segoe UI"/>
          <w:sz w:val="28"/>
          <w:szCs w:val="28"/>
        </w:rPr>
        <w:t>иные сведения, необходимые для всестороннего рассмотрения заявления;</w:t>
      </w:r>
    </w:p>
    <w:p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 w:cs="Segoe UI"/>
          <w:sz w:val="28"/>
          <w:szCs w:val="28"/>
        </w:rPr>
      </w:pPr>
      <w:r>
        <w:rPr>
          <w:rFonts w:ascii="PT Astra Serif" w:hAnsi="PT Astra Serif" w:cs="Segoe UI"/>
          <w:sz w:val="28"/>
          <w:szCs w:val="28"/>
        </w:rPr>
        <w:t>вывод об итогах рассмотрения представленных документов;</w:t>
      </w:r>
    </w:p>
    <w:p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 w:cs="Segoe UI"/>
          <w:sz w:val="28"/>
          <w:szCs w:val="28"/>
        </w:rPr>
      </w:pPr>
      <w:r>
        <w:rPr>
          <w:rFonts w:ascii="PT Astra Serif" w:hAnsi="PT Astra Serif" w:cs="Segoe UI"/>
          <w:sz w:val="28"/>
          <w:szCs w:val="28"/>
        </w:rPr>
        <w:t>подпись исполнителя, составившего Заключение.</w:t>
      </w:r>
    </w:p>
    <w:p>
      <w:pPr>
        <w:pStyle w:val="a3"/>
        <w:widowControl w:val="0"/>
        <w:numPr>
          <w:ilvl w:val="2"/>
          <w:numId w:val="3"/>
        </w:numPr>
        <w:tabs>
          <w:tab w:val="left" w:pos="0"/>
          <w:tab w:val="left" w:pos="851"/>
          <w:tab w:val="left" w:pos="1701"/>
        </w:tabs>
        <w:autoSpaceDE w:val="0"/>
        <w:autoSpaceDN w:val="0"/>
        <w:ind w:left="0" w:firstLine="708"/>
        <w:jc w:val="both"/>
        <w:rPr>
          <w:rFonts w:ascii="PT Astra Serif" w:hAnsi="PT Astra Serif" w:cs="Segoe UI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 xml:space="preserve">Не позднее 5 рабочих дней с момента подготовки Заключений Управление оформляет протокол о результатах проведения отбора (далее – </w:t>
      </w:r>
      <w:r>
        <w:rPr>
          <w:rFonts w:ascii="PT Astra Serif" w:eastAsia="Calibri" w:hAnsi="PT Astra Serif"/>
          <w:sz w:val="28"/>
          <w:szCs w:val="28"/>
          <w:lang w:eastAsia="zh-CN"/>
        </w:rPr>
        <w:lastRenderedPageBreak/>
        <w:t>Протокол).</w:t>
      </w:r>
      <w:r>
        <w:rPr>
          <w:rFonts w:ascii="PT Astra Serif" w:hAnsi="PT Astra Serif" w:cs="Segoe UI"/>
          <w:sz w:val="28"/>
          <w:szCs w:val="28"/>
        </w:rPr>
        <w:t xml:space="preserve"> Протокол подписывается руководителем главного распорядителя как получателя бюджетных средств. Дата оформления Протокола считается днем определения победителей отбора.</w:t>
      </w:r>
    </w:p>
    <w:p>
      <w:pPr>
        <w:pStyle w:val="a3"/>
        <w:widowControl w:val="0"/>
        <w:numPr>
          <w:ilvl w:val="2"/>
          <w:numId w:val="3"/>
        </w:numPr>
        <w:tabs>
          <w:tab w:val="left" w:pos="0"/>
          <w:tab w:val="left" w:pos="1701"/>
        </w:tabs>
        <w:autoSpaceDE w:val="0"/>
        <w:autoSpaceDN w:val="0"/>
        <w:ind w:left="0" w:firstLine="708"/>
        <w:jc w:val="both"/>
        <w:rPr>
          <w:rFonts w:ascii="PT Astra Serif" w:hAnsi="PT Astra Serif" w:cs="Segoe UI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Протокол должен содержать следующую информацию:</w:t>
      </w:r>
    </w:p>
    <w:p>
      <w:pPr>
        <w:pStyle w:val="a3"/>
        <w:widowControl w:val="0"/>
        <w:numPr>
          <w:ilvl w:val="0"/>
          <w:numId w:val="20"/>
        </w:numPr>
        <w:tabs>
          <w:tab w:val="left" w:pos="0"/>
          <w:tab w:val="left" w:pos="1134"/>
        </w:tabs>
        <w:autoSpaceDE w:val="0"/>
        <w:autoSpaceDN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дата, время и место рассмотрения заявлений на участие в отборе;</w:t>
      </w:r>
    </w:p>
    <w:p>
      <w:pPr>
        <w:pStyle w:val="a3"/>
        <w:widowControl w:val="0"/>
        <w:numPr>
          <w:ilvl w:val="0"/>
          <w:numId w:val="20"/>
        </w:numPr>
        <w:tabs>
          <w:tab w:val="left" w:pos="0"/>
          <w:tab w:val="left" w:pos="1134"/>
        </w:tabs>
        <w:autoSpaceDE w:val="0"/>
        <w:autoSpaceDN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информация об участниках отбора, заявления которых были рассмотрены;</w:t>
      </w:r>
    </w:p>
    <w:p>
      <w:pPr>
        <w:pStyle w:val="a3"/>
        <w:widowControl w:val="0"/>
        <w:numPr>
          <w:ilvl w:val="0"/>
          <w:numId w:val="20"/>
        </w:numPr>
        <w:tabs>
          <w:tab w:val="left" w:pos="567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 w:cs="Segoe UI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информация об участниках, заявления которых были отклонены,                          с указанием причин их отклонения, в том числе</w:t>
      </w:r>
      <w:r>
        <w:rPr>
          <w:rFonts w:ascii="PT Astra Serif" w:hAnsi="PT Astra Serif" w:cs="Segoe UI"/>
          <w:sz w:val="28"/>
          <w:szCs w:val="28"/>
        </w:rPr>
        <w:t xml:space="preserve"> положений объявлений                           о проведении отбора, которым не соответствуют такие заявления;</w:t>
      </w:r>
    </w:p>
    <w:p>
      <w:pPr>
        <w:pStyle w:val="a3"/>
        <w:widowControl w:val="0"/>
        <w:numPr>
          <w:ilvl w:val="0"/>
          <w:numId w:val="20"/>
        </w:numPr>
        <w:tabs>
          <w:tab w:val="left" w:pos="567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 w:cs="Segoe UI"/>
          <w:sz w:val="28"/>
          <w:szCs w:val="28"/>
        </w:rPr>
      </w:pPr>
      <w:r>
        <w:rPr>
          <w:rFonts w:ascii="PT Astra Serif" w:hAnsi="PT Astra Serif" w:cs="Segoe UI"/>
          <w:sz w:val="28"/>
          <w:szCs w:val="28"/>
        </w:rPr>
        <w:t>наименование получателей субсидии, с которыми заключается соглашение и размер предоставляемых им субсидий.</w:t>
      </w:r>
    </w:p>
    <w:p>
      <w:pPr>
        <w:pStyle w:val="a3"/>
        <w:widowControl w:val="0"/>
        <w:numPr>
          <w:ilvl w:val="2"/>
          <w:numId w:val="3"/>
        </w:numPr>
        <w:tabs>
          <w:tab w:val="left" w:pos="1701"/>
        </w:tabs>
        <w:autoSpaceDE w:val="0"/>
        <w:autoSpaceDN w:val="0"/>
        <w:ind w:left="0" w:firstLine="709"/>
        <w:jc w:val="both"/>
        <w:rPr>
          <w:rFonts w:ascii="PT Astra Serif" w:hAnsi="PT Astra Serif" w:cs="Segoe UI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 xml:space="preserve">Информация, содержащаяся в Протоколе, в соответствии                            с подпунктом 2.13.4 настоящего Порядка размещается Управлением на едином портале (с момента реализации возможности) и на официальном сайте органа местного самоуправления </w:t>
      </w:r>
      <w:r>
        <w:rPr>
          <w:rFonts w:ascii="PT Astra Serif" w:hAnsi="PT Astra Serif"/>
          <w:sz w:val="28"/>
          <w:szCs w:val="28"/>
        </w:rPr>
        <w:t>муниципального округа Тазовский район Ямало-Ненецкого автономного округа</w:t>
      </w:r>
      <w:r>
        <w:rPr>
          <w:rFonts w:ascii="PT Astra Serif" w:hAnsi="PT Astra Serif"/>
        </w:rPr>
        <w:t xml:space="preserve"> </w:t>
      </w:r>
      <w:hyperlink r:id="rId11" w:history="1">
        <w:r>
          <w:rPr>
            <w:rFonts w:ascii="PT Astra Serif" w:hAnsi="PT Astra Serif"/>
            <w:sz w:val="28"/>
            <w:szCs w:val="28"/>
            <w:lang w:val="en-US" w:eastAsia="zh-CN"/>
          </w:rPr>
          <w:t>http</w:t>
        </w:r>
        <w:r>
          <w:rPr>
            <w:rFonts w:ascii="PT Astra Serif" w:hAnsi="PT Astra Serif"/>
            <w:sz w:val="28"/>
            <w:szCs w:val="28"/>
            <w:lang w:eastAsia="zh-CN"/>
          </w:rPr>
          <w:t>://</w:t>
        </w:r>
        <w:r>
          <w:rPr>
            <w:rFonts w:ascii="PT Astra Serif" w:hAnsi="PT Astra Serif"/>
            <w:sz w:val="28"/>
            <w:szCs w:val="28"/>
            <w:lang w:val="en-US" w:eastAsia="zh-CN"/>
          </w:rPr>
          <w:t>tasu</w:t>
        </w:r>
        <w:r>
          <w:rPr>
            <w:rFonts w:ascii="PT Astra Serif" w:hAnsi="PT Astra Serif"/>
            <w:sz w:val="28"/>
            <w:szCs w:val="28"/>
            <w:lang w:eastAsia="zh-CN"/>
          </w:rPr>
          <w:t>.</w:t>
        </w:r>
        <w:r>
          <w:rPr>
            <w:rFonts w:ascii="PT Astra Serif" w:hAnsi="PT Astra Serif"/>
            <w:sz w:val="28"/>
            <w:szCs w:val="28"/>
            <w:lang w:val="en-US" w:eastAsia="zh-CN"/>
          </w:rPr>
          <w:t>ru</w:t>
        </w:r>
      </w:hyperlink>
      <w:r>
        <w:rPr>
          <w:rFonts w:ascii="PT Astra Serif" w:hAnsi="PT Astra Serif"/>
          <w:sz w:val="28"/>
          <w:szCs w:val="28"/>
          <w:lang w:eastAsia="zh-CN"/>
        </w:rPr>
        <w:t xml:space="preserve"> </w:t>
      </w:r>
      <w:r>
        <w:rPr>
          <w:rFonts w:ascii="PT Astra Serif" w:eastAsia="Calibri" w:hAnsi="PT Astra Serif"/>
          <w:sz w:val="28"/>
          <w:szCs w:val="28"/>
          <w:lang w:eastAsia="zh-CN"/>
        </w:rPr>
        <w:t>не позднее 14-го календарного дня, следующего за днем определения победителей отбора.</w:t>
      </w:r>
      <w:r>
        <w:rPr>
          <w:rFonts w:ascii="PT Astra Serif" w:hAnsi="PT Astra Serif" w:cs="Segoe UI"/>
          <w:sz w:val="28"/>
          <w:szCs w:val="28"/>
        </w:rPr>
        <w:t xml:space="preserve">  </w:t>
      </w:r>
    </w:p>
    <w:p>
      <w:pPr>
        <w:widowControl w:val="0"/>
        <w:numPr>
          <w:ilvl w:val="2"/>
          <w:numId w:val="3"/>
        </w:numPr>
        <w:tabs>
          <w:tab w:val="left" w:pos="1701"/>
        </w:tabs>
        <w:autoSpaceDE w:val="0"/>
        <w:autoSpaceDN w:val="0"/>
        <w:ind w:left="0" w:firstLine="708"/>
        <w:jc w:val="both"/>
        <w:rPr>
          <w:rFonts w:ascii="PT Astra Serif" w:hAnsi="PT Astra Serif" w:cs="Segoe UI"/>
          <w:sz w:val="28"/>
          <w:szCs w:val="28"/>
        </w:rPr>
      </w:pPr>
      <w:r>
        <w:rPr>
          <w:rFonts w:ascii="PT Astra Serif" w:hAnsi="PT Astra Serif" w:cs="Segoe UI"/>
          <w:sz w:val="28"/>
          <w:szCs w:val="28"/>
        </w:rPr>
        <w:t>В течение 3 рабочих дней с момента подписания Протокола Управление направляет:</w:t>
      </w:r>
    </w:p>
    <w:p>
      <w:pPr>
        <w:pStyle w:val="a3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 w:cs="Segoe UI"/>
          <w:sz w:val="28"/>
          <w:szCs w:val="28"/>
        </w:rPr>
      </w:pPr>
      <w:r>
        <w:rPr>
          <w:rFonts w:ascii="PT Astra Serif" w:hAnsi="PT Astra Serif" w:cs="Segoe UI"/>
          <w:sz w:val="28"/>
          <w:szCs w:val="28"/>
        </w:rPr>
        <w:t>заявителю, в отношение которого приято решение об отказе                             в предоставлении субсидии, уведомление об итогах рассмотрения заявления,                   с указанием причин отказа;</w:t>
      </w:r>
    </w:p>
    <w:p>
      <w:pPr>
        <w:pStyle w:val="a3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 w:cs="Segoe UI"/>
          <w:sz w:val="28"/>
          <w:szCs w:val="28"/>
        </w:rPr>
      </w:pPr>
      <w:r>
        <w:rPr>
          <w:rFonts w:ascii="PT Astra Serif" w:hAnsi="PT Astra Serif" w:cs="Segoe UI"/>
          <w:sz w:val="28"/>
          <w:szCs w:val="28"/>
        </w:rPr>
        <w:t>победителю отбора, в отношении которого принято решение                                 о предоставлении субсидии, уведомление об итогах рассмотрения заявления                         и предложение о заключении Соглашения на предоставление субсидии.</w:t>
      </w:r>
    </w:p>
    <w:p>
      <w:pPr>
        <w:pStyle w:val="a3"/>
        <w:widowControl w:val="0"/>
        <w:numPr>
          <w:ilvl w:val="1"/>
          <w:numId w:val="17"/>
        </w:numPr>
        <w:tabs>
          <w:tab w:val="left" w:pos="1418"/>
        </w:tabs>
        <w:autoSpaceDE w:val="0"/>
        <w:autoSpaceDN w:val="0"/>
        <w:ind w:left="0" w:firstLine="709"/>
        <w:jc w:val="both"/>
        <w:rPr>
          <w:rFonts w:ascii="PT Astra Serif" w:hAnsi="PT Astra Serif" w:cs="Segoe UI"/>
          <w:sz w:val="28"/>
          <w:szCs w:val="28"/>
        </w:rPr>
      </w:pPr>
      <w:r>
        <w:rPr>
          <w:rFonts w:ascii="PT Astra Serif" w:hAnsi="PT Astra Serif" w:cs="Segoe UI"/>
          <w:sz w:val="28"/>
          <w:szCs w:val="28"/>
        </w:rPr>
        <w:t>Решение о предоставлении субсидии и ее размере принимается главным распорядителем как получателем бюджетных средств в отношении победителей отбора, определенных в соответствии с требованиями и условиями настоящего Порядка, исходя из лимитов бюджетных средств, предусмотренных в бюджете Тазовского района на мероприятие, указанное в пункте 1.2 настоящего Порядка на соответствующий финансовый год и оформляется Соглашением о предоставлении субсидии.</w:t>
      </w:r>
    </w:p>
    <w:p>
      <w:pPr>
        <w:pStyle w:val="a3"/>
        <w:numPr>
          <w:ilvl w:val="1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Основания для отклонения заявлений производителей хлеба                          на получение субсидии на стадии рассмотрения и оценки заявлений:</w:t>
      </w:r>
    </w:p>
    <w:p>
      <w:pPr>
        <w:numPr>
          <w:ilvl w:val="2"/>
          <w:numId w:val="17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несоответствие заявителя требованиям, установленным                            в пункте </w:t>
      </w:r>
      <w:hyperlink w:anchor="P80" w:history="1">
        <w:r>
          <w:rPr>
            <w:rFonts w:ascii="PT Astra Serif" w:hAnsi="PT Astra Serif"/>
            <w:sz w:val="28"/>
            <w:szCs w:val="28"/>
          </w:rPr>
          <w:t>2.3</w:t>
        </w:r>
      </w:hyperlink>
      <w:r>
        <w:rPr>
          <w:rFonts w:ascii="PT Astra Serif" w:hAnsi="PT Astra Serif"/>
          <w:sz w:val="28"/>
          <w:szCs w:val="28"/>
        </w:rPr>
        <w:t xml:space="preserve"> настоящего Порядка;</w:t>
      </w:r>
    </w:p>
    <w:p>
      <w:pPr>
        <w:numPr>
          <w:ilvl w:val="2"/>
          <w:numId w:val="17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недостоверность представленной заявителем информации,                                 в том числе информации о месте нахождения и адресе юридического лица;</w:t>
      </w:r>
    </w:p>
    <w:p>
      <w:pPr>
        <w:numPr>
          <w:ilvl w:val="2"/>
          <w:numId w:val="17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подача заявителем заявления после даты и времени, определенных для подачи заявлений, указанных в подпункте 2.2.1.1                        пункта 2.2.1 настоящего Порядка.</w:t>
      </w:r>
    </w:p>
    <w:p>
      <w:pPr>
        <w:tabs>
          <w:tab w:val="left" w:pos="1276"/>
          <w:tab w:val="left" w:pos="1418"/>
        </w:tabs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>
      <w:pPr>
        <w:tabs>
          <w:tab w:val="left" w:pos="1276"/>
          <w:tab w:val="left" w:pos="1418"/>
        </w:tabs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suppressAutoHyphens/>
        <w:autoSpaceDE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lastRenderedPageBreak/>
        <w:t>Условия и порядок предоставления субсидий</w:t>
      </w:r>
    </w:p>
    <w:p>
      <w:pPr>
        <w:widowControl w:val="0"/>
        <w:shd w:val="clear" w:color="auto" w:fill="FFFFFF"/>
        <w:tabs>
          <w:tab w:val="left" w:pos="1276"/>
        </w:tabs>
        <w:suppressAutoHyphens/>
        <w:autoSpaceDE w:val="0"/>
        <w:jc w:val="center"/>
        <w:rPr>
          <w:rFonts w:ascii="PT Astra Serif" w:hAnsi="PT Astra Serif"/>
          <w:sz w:val="28"/>
          <w:szCs w:val="28"/>
        </w:rPr>
      </w:pPr>
    </w:p>
    <w:p>
      <w:pPr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Получатель субсидии должен соответствовать требованиям, указанным в п. 2.3 настоящего Порядка на дату подачи заявления на участие                               в отборе. Информацию, указанную в подпункте 2.3.3 пункта 2.3 настоящего Порядка Управление получает на сайте арбитражного суда    </w:t>
      </w:r>
      <w:hyperlink r:id="rId12" w:history="1">
        <w:r>
          <w:rPr>
            <w:rStyle w:val="a4"/>
            <w:rFonts w:ascii="PT Astra Serif" w:hAnsi="PT Astra Serif"/>
            <w:color w:val="auto"/>
            <w:sz w:val="28"/>
            <w:szCs w:val="28"/>
            <w:u w:val="none"/>
          </w:rPr>
          <w:t>https://kad.arbitr.ru/</w:t>
        </w:r>
      </w:hyperlink>
      <w:r>
        <w:rPr>
          <w:rFonts w:ascii="PT Astra Serif" w:hAnsi="PT Astra Serif"/>
          <w:sz w:val="28"/>
          <w:szCs w:val="28"/>
        </w:rPr>
        <w:t xml:space="preserve">, в Едином федеральном реестре сведений о банкротстве https://bankrot.fedresurs.ru. </w:t>
      </w:r>
    </w:p>
    <w:p>
      <w:pPr>
        <w:widowControl w:val="0"/>
        <w:numPr>
          <w:ilvl w:val="1"/>
          <w:numId w:val="2"/>
        </w:numPr>
        <w:shd w:val="clear" w:color="auto" w:fill="FFFFFF"/>
        <w:tabs>
          <w:tab w:val="left" w:pos="1276"/>
        </w:tabs>
        <w:suppressAutoHyphens/>
        <w:autoSpaceDE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Сведения,</w:t>
      </w:r>
      <w:r>
        <w:rPr>
          <w:rFonts w:ascii="PT Astra Serif" w:hAnsi="PT Astra Serif"/>
          <w:color w:val="FF0000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указанные в подпунктах 2.3.1, 2.3.2 пункта 2.3 настоящего Порядка подтверждаются получателем субсидии в заявлении на участие                          в отборе.</w:t>
      </w:r>
    </w:p>
    <w:p>
      <w:pPr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Основаниями для отказа получателю субсидии в предоставлении субсидии являются:</w:t>
      </w:r>
    </w:p>
    <w:p>
      <w:pPr>
        <w:widowControl w:val="0"/>
        <w:numPr>
          <w:ilvl w:val="2"/>
          <w:numId w:val="2"/>
        </w:numPr>
        <w:shd w:val="clear" w:color="auto" w:fill="FFFFFF"/>
        <w:tabs>
          <w:tab w:val="left" w:pos="0"/>
          <w:tab w:val="left" w:pos="1560"/>
        </w:tabs>
        <w:suppressAutoHyphens/>
        <w:autoSpaceDE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установление факта недостоверности представленной получателем субсидии информации;</w:t>
      </w:r>
    </w:p>
    <w:p>
      <w:pPr>
        <w:widowControl w:val="0"/>
        <w:numPr>
          <w:ilvl w:val="2"/>
          <w:numId w:val="2"/>
        </w:numPr>
        <w:shd w:val="clear" w:color="auto" w:fill="FFFFFF"/>
        <w:tabs>
          <w:tab w:val="left" w:pos="0"/>
          <w:tab w:val="left" w:pos="1560"/>
        </w:tabs>
        <w:suppressAutoHyphens/>
        <w:autoSpaceDE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несоответствие представленных заявителем документов требованиям, определенным в соответствии с пунктом 2.4 настоящего Порядка или непредставление (представление не в полном объеме) указанных документов, за исключением сведений (документов), запрашиваемых в порядке межведомственного взаимодействия;</w:t>
      </w:r>
    </w:p>
    <w:p>
      <w:pPr>
        <w:pStyle w:val="a3"/>
        <w:widowControl w:val="0"/>
        <w:numPr>
          <w:ilvl w:val="2"/>
          <w:numId w:val="2"/>
        </w:numPr>
        <w:shd w:val="clear" w:color="auto" w:fill="FFFFFF"/>
        <w:tabs>
          <w:tab w:val="left" w:pos="0"/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несоответствие заявителя категориям и критериям, указанным                        в пункте 1.6 настоящего Порядка;</w:t>
      </w:r>
    </w:p>
    <w:p>
      <w:pPr>
        <w:widowControl w:val="0"/>
        <w:numPr>
          <w:ilvl w:val="2"/>
          <w:numId w:val="2"/>
        </w:numPr>
        <w:shd w:val="clear" w:color="auto" w:fill="FFFFFF"/>
        <w:tabs>
          <w:tab w:val="left" w:pos="0"/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недостаточность бюджетных средств для предоставления производителю хлеба субсидии;</w:t>
      </w:r>
    </w:p>
    <w:p>
      <w:pPr>
        <w:widowControl w:val="0"/>
        <w:numPr>
          <w:ilvl w:val="2"/>
          <w:numId w:val="2"/>
        </w:numPr>
        <w:shd w:val="clear" w:color="auto" w:fill="FFFFFF"/>
        <w:tabs>
          <w:tab w:val="left" w:pos="0"/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 xml:space="preserve">получение средств </w:t>
      </w:r>
      <w:r>
        <w:rPr>
          <w:rFonts w:ascii="PT Astra Serif" w:eastAsia="Calibri" w:hAnsi="PT Astra Serif"/>
          <w:sz w:val="28"/>
          <w:szCs w:val="28"/>
        </w:rPr>
        <w:t>из бюджета бюджетной системы Российской Федерации на основании иных нормативных правовых актов                                        или муниципальных правовых актов на цели, аналогичные цели, указанной                       в пункте 1.4  настоящего Порядка.</w:t>
      </w:r>
    </w:p>
    <w:p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1276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Отказ в предоставлении субсидии не является препятствием                          для повторной подачи заявления.</w:t>
      </w:r>
    </w:p>
    <w:p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1276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Размер субсидии и порядок расчета.</w:t>
      </w:r>
    </w:p>
    <w:p>
      <w:pPr>
        <w:pStyle w:val="a3"/>
        <w:widowControl w:val="0"/>
        <w:numPr>
          <w:ilvl w:val="2"/>
          <w:numId w:val="2"/>
        </w:numPr>
        <w:shd w:val="clear" w:color="auto" w:fill="FFFFFF"/>
        <w:tabs>
          <w:tab w:val="left" w:pos="0"/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Объем субсидии рассчитывается по формуле:</w:t>
      </w:r>
    </w:p>
    <w:p>
      <w:pPr>
        <w:pStyle w:val="a5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Объем субсидии, предоставляемой i-му производителю хлеба                                на покрытие части затрат, связанных с производством хлеба                                                           и не компенсируемых доходом от его реализации (</w:t>
      </w:r>
      <w:r>
        <w:rPr>
          <w:rFonts w:ascii="PT Astra Serif" w:eastAsia="Times New Roman" w:hAnsi="PT Astra Serif"/>
          <w:noProof/>
          <w:sz w:val="36"/>
          <w:szCs w:val="36"/>
          <w:lang w:eastAsia="ru-RU"/>
        </w:rPr>
        <w:drawing>
          <wp:inline distT="0" distB="0" distL="0" distR="0">
            <wp:extent cx="438150" cy="209550"/>
            <wp:effectExtent l="19050" t="0" r="0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PT Astra Serif" w:eastAsia="Times New Roman" w:hAnsi="PT Astra Serif"/>
          <w:sz w:val="28"/>
          <w:szCs w:val="28"/>
          <w:lang w:eastAsia="ru-RU"/>
        </w:rPr>
        <w:t>), руб., определяется         по формуле:</w:t>
      </w:r>
    </w:p>
    <w:p>
      <w:pPr>
        <w:pStyle w:val="a5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hAnsi="PT Astra Serif"/>
          <w:noProof/>
          <w:position w:val="-68"/>
          <w:lang w:eastAsia="ru-RU"/>
        </w:rPr>
        <w:drawing>
          <wp:inline distT="0" distB="0" distL="0" distR="0">
            <wp:extent cx="3009900" cy="1009650"/>
            <wp:effectExtent l="0" t="0" r="0" b="0"/>
            <wp:docPr id="2" name="Рисунок 2" descr="base_24458_140957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4458_140957_32769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a5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p>
      <w:pPr>
        <w:pStyle w:val="a5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k - сельский населенный пункт в муниципальном образовании                                с численностью населения свыше 1000 человек;</w:t>
      </w:r>
    </w:p>
    <w:p>
      <w:pPr>
        <w:pStyle w:val="a5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lastRenderedPageBreak/>
        <w:t>m - количество сельских населенных пунктов в муниципальном образовании с численностью населения свыше 1000 человек;</w:t>
      </w:r>
    </w:p>
    <w:p>
      <w:pPr>
        <w:pStyle w:val="a5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j - сельский населенный пункт в муниципальном образовании                                  с численностью населения до 1000 человек;</w:t>
      </w:r>
    </w:p>
    <w:p>
      <w:pPr>
        <w:pStyle w:val="a5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t - количество сельских населенных пунктов в муниципальном образовании с численностью населения до 1000 человек;</w:t>
      </w:r>
    </w:p>
    <w:p>
      <w:pPr>
        <w:widowControl w:val="0"/>
        <w:autoSpaceDE w:val="0"/>
        <w:autoSpaceDN w:val="0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f - фактория в муниципальном образовании, включенная в реестр факторий автономного округа;</w:t>
      </w:r>
    </w:p>
    <w:p>
      <w:pPr>
        <w:widowControl w:val="0"/>
        <w:autoSpaceDE w:val="0"/>
        <w:autoSpaceDN w:val="0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n - количество факторий в муниципальном образовании, включенных                         в реестр факторий автономного округа;</w:t>
      </w:r>
    </w:p>
    <w:p>
      <w:pPr>
        <w:pStyle w:val="a5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min - наименьшее значение показателя из обозначенных показателей, принимаемое при расчете объема субсидии i-му производителю хлеба;</w:t>
      </w:r>
    </w:p>
    <w:p>
      <w:pPr>
        <w:pStyle w:val="a5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bookmarkStart w:id="1" w:name="sub_100028"/>
      <w:r>
        <w:rPr>
          <w:rFonts w:ascii="PT Astra Serif" w:eastAsia="Times New Roman" w:hAnsi="PT Astra Serif"/>
          <w:sz w:val="28"/>
          <w:szCs w:val="28"/>
          <w:lang w:eastAsia="ru-RU"/>
        </w:rPr>
        <w:t>Осубс</w:t>
      </w:r>
      <w:r>
        <w:rPr>
          <w:rFonts w:ascii="PT Astra Serif" w:eastAsia="Times New Roman" w:hAnsi="PT Astra Serif"/>
          <w:i/>
          <w:sz w:val="18"/>
          <w:szCs w:val="18"/>
          <w:lang w:eastAsia="ru-RU"/>
        </w:rPr>
        <w:t>к</w:t>
      </w: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 - объем субсидии по нормативу финансирования на производство хлеба i-го производителя хлеба в k-м сельском населенном пункте                                   в муниципальном образовании с численностью населения свыше 1000 человек для последующей самостоятельной реализации хлеба населению в сельском населенном пункте в муниципальном образовании, руб.;</w:t>
      </w:r>
    </w:p>
    <w:bookmarkEnd w:id="1"/>
    <w:p>
      <w:pPr>
        <w:pStyle w:val="a5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Фрез</w:t>
      </w:r>
      <w:r>
        <w:rPr>
          <w:rFonts w:ascii="PT Astra Serif" w:eastAsia="Times New Roman" w:hAnsi="PT Astra Serif"/>
          <w:i/>
          <w:sz w:val="18"/>
          <w:szCs w:val="18"/>
          <w:lang w:eastAsia="ru-RU"/>
        </w:rPr>
        <w:t>к</w:t>
      </w: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 - финансовый результат от реализации хлеба i-го производителя хлеба в k-м сельском населенном пункте в муниципальном образовании                           с численностью населения свыше 1000 человек, в котором осуществляется производство хлеба, руб.;</w:t>
      </w:r>
    </w:p>
    <w:p>
      <w:pPr>
        <w:pStyle w:val="a5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bookmarkStart w:id="2" w:name="sub_1000210"/>
      <w:r>
        <w:rPr>
          <w:rFonts w:ascii="PT Astra Serif" w:eastAsia="Times New Roman" w:hAnsi="PT Astra Serif"/>
          <w:sz w:val="28"/>
          <w:szCs w:val="28"/>
          <w:lang w:eastAsia="ru-RU"/>
        </w:rPr>
        <w:t>Осубсj - объем субсидии на производство хлеба i-го производителя хлеба в j-м сельском населенном пункте в муниципальном образовании                                                      с численностью населения до 1000 человек для последующей самостоятельной реализации хлеба населению в сельском населенном пункте в муниципальном образовании, руб.;</w:t>
      </w:r>
    </w:p>
    <w:bookmarkEnd w:id="2"/>
    <w:p>
      <w:pPr>
        <w:pStyle w:val="a5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Фрезj - финансовый результат от реализации хлеба i-го производителя хлеба в j-м сельском населенном пункте в муниципальном образовании                               с численностью населения до 1000 человек, в котором осуществляется производство хлеба, руб;</w:t>
      </w:r>
    </w:p>
    <w:p>
      <w:pPr>
        <w:widowControl w:val="0"/>
        <w:autoSpaceDE w:val="0"/>
        <w:autoSpaceDN w:val="0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Осубсf - объем субсидии на производство хлеба i-го производителя хлеба на фактории в муниципальном образовании, включенной в реестр факторий автономного округа, для последующей самостоятельной реализации хлеба населению на фактории в муниципальном образовании, включенной в реестр факторий автономного округа, руб.;</w:t>
      </w:r>
    </w:p>
    <w:p>
      <w:pPr>
        <w:widowControl w:val="0"/>
        <w:autoSpaceDE w:val="0"/>
        <w:autoSpaceDN w:val="0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Фрезf - финансовый результат от реализации хлеба i-го производителя хлеба на фактории в муниципальном образовании, включенной в реестр факторий автономного округа, в которой осуществляется производство                     хлеба, руб.</w:t>
      </w:r>
    </w:p>
    <w:p>
      <w:pPr>
        <w:pStyle w:val="a5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Субсидия предоставляется производителям хлеба на возмещение части затрат, связанных с производством хлеба, при условии получения отрицательного финансового результата от его реализации. При сопоставлении объема субсидии, рассчитанного по нормативу финансирования, и финансового результата к возмещению принимается минимальное значение;</w:t>
      </w:r>
    </w:p>
    <w:p>
      <w:pPr>
        <w:widowControl w:val="0"/>
        <w:shd w:val="clear" w:color="auto" w:fill="FFFFFF"/>
        <w:tabs>
          <w:tab w:val="left" w:pos="0"/>
          <w:tab w:val="left" w:pos="1276"/>
        </w:tabs>
        <w:suppressAutoHyphens/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Объем субсидии по нормативу финансирования на производство хлеба                 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-го производителя хлеба в </w:t>
      </w:r>
      <w:r>
        <w:rPr>
          <w:rFonts w:ascii="PT Astra Serif" w:hAnsi="PT Astra Serif"/>
          <w:sz w:val="28"/>
          <w:szCs w:val="28"/>
          <w:lang w:val="en-US"/>
        </w:rPr>
        <w:t>k</w:t>
      </w:r>
      <w:r>
        <w:rPr>
          <w:rFonts w:ascii="PT Astra Serif" w:hAnsi="PT Astra Serif"/>
          <w:sz w:val="28"/>
          <w:szCs w:val="28"/>
        </w:rPr>
        <w:t>-м сельском населенном пункте в муниципальном образовании с численностью населения свыше 1000 человек для последующей самостоятельное реализации хлеба населению в сельском населенном пункте                         в муниципальном образовании (Осубс</w:t>
      </w:r>
      <w:r>
        <w:rPr>
          <w:rFonts w:ascii="PT Astra Serif" w:hAnsi="PT Astra Serif"/>
          <w:sz w:val="16"/>
          <w:szCs w:val="16"/>
          <w:lang w:val="en-US"/>
        </w:rPr>
        <w:t>k</w:t>
      </w:r>
      <w:r>
        <w:rPr>
          <w:rFonts w:ascii="PT Astra Serif" w:hAnsi="PT Astra Serif"/>
          <w:sz w:val="28"/>
          <w:szCs w:val="28"/>
        </w:rPr>
        <w:t>), руб., определяется по формуле:</w:t>
      </w:r>
    </w:p>
    <w:p>
      <w:pPr>
        <w:widowControl w:val="0"/>
        <w:shd w:val="clear" w:color="auto" w:fill="FFFFFF"/>
        <w:tabs>
          <w:tab w:val="left" w:pos="0"/>
          <w:tab w:val="left" w:pos="1276"/>
        </w:tabs>
        <w:suppressAutoHyphens/>
        <w:autoSpaceDE w:val="0"/>
        <w:ind w:firstLine="709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Осубс</w:t>
      </w:r>
      <w:r>
        <w:rPr>
          <w:rFonts w:ascii="PT Astra Serif" w:hAnsi="PT Astra Serif"/>
          <w:sz w:val="16"/>
          <w:szCs w:val="16"/>
          <w:lang w:val="en-US"/>
        </w:rPr>
        <w:t>k</w:t>
      </w:r>
      <w:r>
        <w:rPr>
          <w:rFonts w:ascii="PT Astra Serif" w:hAnsi="PT Astra Serif"/>
          <w:sz w:val="28"/>
          <w:szCs w:val="28"/>
        </w:rPr>
        <w:t>= Опх</w:t>
      </w:r>
      <w:r>
        <w:rPr>
          <w:rFonts w:ascii="PT Astra Serif" w:hAnsi="PT Astra Serif"/>
          <w:sz w:val="16"/>
          <w:szCs w:val="16"/>
          <w:lang w:val="en-US"/>
        </w:rPr>
        <w:t>k</w:t>
      </w:r>
      <w:r>
        <w:rPr>
          <w:rFonts w:ascii="PT Astra Serif" w:hAnsi="PT Astra Serif"/>
          <w:sz w:val="16"/>
          <w:szCs w:val="16"/>
        </w:rPr>
        <w:t xml:space="preserve"> </w:t>
      </w:r>
      <w:r>
        <w:rPr>
          <w:rFonts w:ascii="PT Astra Serif" w:hAnsi="PT Astra Serif"/>
          <w:sz w:val="28"/>
          <w:szCs w:val="28"/>
        </w:rPr>
        <w:t>х Нфин, где:</w:t>
      </w:r>
    </w:p>
    <w:p>
      <w:pPr>
        <w:widowControl w:val="0"/>
        <w:shd w:val="clear" w:color="auto" w:fill="FFFFFF"/>
        <w:tabs>
          <w:tab w:val="left" w:pos="0"/>
          <w:tab w:val="left" w:pos="1276"/>
        </w:tabs>
        <w:suppressAutoHyphens/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Опх</w:t>
      </w:r>
      <w:r>
        <w:rPr>
          <w:rFonts w:ascii="PT Astra Serif" w:hAnsi="PT Astra Serif"/>
          <w:sz w:val="16"/>
          <w:szCs w:val="16"/>
          <w:lang w:val="en-US"/>
        </w:rPr>
        <w:t>k</w:t>
      </w:r>
      <w:r>
        <w:rPr>
          <w:rFonts w:ascii="PT Astra Serif" w:hAnsi="PT Astra Serif"/>
          <w:sz w:val="16"/>
          <w:szCs w:val="16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– объем производства производство хлеба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-производителя хлеба                   в </w:t>
      </w:r>
      <w:r>
        <w:rPr>
          <w:rFonts w:ascii="PT Astra Serif" w:hAnsi="PT Astra Serif"/>
          <w:sz w:val="28"/>
          <w:szCs w:val="28"/>
          <w:lang w:val="en-US"/>
        </w:rPr>
        <w:t>k</w:t>
      </w:r>
      <w:r>
        <w:rPr>
          <w:rFonts w:ascii="PT Astra Serif" w:hAnsi="PT Astra Serif"/>
          <w:sz w:val="28"/>
          <w:szCs w:val="28"/>
        </w:rPr>
        <w:t>-м сельском населенном пункте в муниципальном образовании                                    с численностью населения свыше 1000 человек для последующей самостоятельное реализации хлеба населению в сельском населенном пункте                    в муниципальном образовании, кг;</w:t>
      </w:r>
    </w:p>
    <w:p>
      <w:pPr>
        <w:widowControl w:val="0"/>
        <w:shd w:val="clear" w:color="auto" w:fill="FFFFFF"/>
        <w:tabs>
          <w:tab w:val="left" w:pos="0"/>
          <w:tab w:val="left" w:pos="1276"/>
        </w:tabs>
        <w:suppressAutoHyphens/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Нфин – норматив финансирования на производство 1 кг хлеба                            для сельского населенного пункта в муниципальном образовании, в котором осуществляется производство хлеба, утвержденный постановлением Администрации Тазовского района на очередной год, руб/кг.</w:t>
      </w:r>
    </w:p>
    <w:p>
      <w:pPr>
        <w:widowControl w:val="0"/>
        <w:shd w:val="clear" w:color="auto" w:fill="FFFFFF"/>
        <w:tabs>
          <w:tab w:val="left" w:pos="0"/>
          <w:tab w:val="left" w:pos="1276"/>
        </w:tabs>
        <w:suppressAutoHyphens/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Объем субсидии на производство хлеба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-го производителя хлеба в </w:t>
      </w:r>
      <w:r>
        <w:rPr>
          <w:rFonts w:ascii="PT Astra Serif" w:hAnsi="PT Astra Serif"/>
          <w:sz w:val="28"/>
          <w:szCs w:val="28"/>
          <w:lang w:val="en-US"/>
        </w:rPr>
        <w:t>k</w:t>
      </w:r>
      <w:r>
        <w:rPr>
          <w:rFonts w:ascii="PT Astra Serif" w:hAnsi="PT Astra Serif"/>
          <w:sz w:val="28"/>
          <w:szCs w:val="28"/>
        </w:rPr>
        <w:t>-м сельском населенном пункте в муниципальном образовании с численностью населения до 1000 человек для последующей самостоятельное реализации хлеба населению в сельском населенном пункте в муниципальном образовании (Осубс</w:t>
      </w:r>
      <w:r>
        <w:rPr>
          <w:rFonts w:ascii="PT Astra Serif" w:hAnsi="PT Astra Serif"/>
          <w:sz w:val="16"/>
          <w:szCs w:val="16"/>
          <w:lang w:val="en-US"/>
        </w:rPr>
        <w:t>j</w:t>
      </w:r>
      <w:r>
        <w:rPr>
          <w:rFonts w:ascii="PT Astra Serif" w:hAnsi="PT Astra Serif"/>
          <w:sz w:val="28"/>
          <w:szCs w:val="28"/>
        </w:rPr>
        <w:t>), руб., определяется по формуле:</w:t>
      </w:r>
    </w:p>
    <w:p>
      <w:pPr>
        <w:widowControl w:val="0"/>
        <w:shd w:val="clear" w:color="auto" w:fill="FFFFFF"/>
        <w:tabs>
          <w:tab w:val="left" w:pos="0"/>
          <w:tab w:val="left" w:pos="1276"/>
        </w:tabs>
        <w:suppressAutoHyphens/>
        <w:autoSpaceDE w:val="0"/>
        <w:ind w:firstLine="709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Осубс</w:t>
      </w:r>
      <w:r>
        <w:rPr>
          <w:rFonts w:ascii="PT Astra Serif" w:hAnsi="PT Astra Serif"/>
          <w:sz w:val="16"/>
          <w:szCs w:val="16"/>
          <w:lang w:val="en-US"/>
        </w:rPr>
        <w:t>j</w:t>
      </w:r>
      <w:r>
        <w:rPr>
          <w:rFonts w:ascii="PT Astra Serif" w:hAnsi="PT Astra Serif"/>
          <w:sz w:val="28"/>
          <w:szCs w:val="28"/>
        </w:rPr>
        <w:t>= (Опх</w:t>
      </w:r>
      <w:r>
        <w:rPr>
          <w:rFonts w:ascii="PT Astra Serif" w:hAnsi="PT Astra Serif"/>
          <w:sz w:val="16"/>
          <w:szCs w:val="16"/>
          <w:lang w:val="en-US"/>
        </w:rPr>
        <w:t>j</w:t>
      </w:r>
      <w:r>
        <w:rPr>
          <w:rFonts w:ascii="PT Astra Serif" w:hAnsi="PT Astra Serif"/>
          <w:sz w:val="16"/>
          <w:szCs w:val="16"/>
        </w:rPr>
        <w:t xml:space="preserve"> </w:t>
      </w:r>
      <w:r>
        <w:rPr>
          <w:rFonts w:ascii="PT Astra Serif" w:hAnsi="PT Astra Serif"/>
          <w:sz w:val="28"/>
          <w:szCs w:val="28"/>
        </w:rPr>
        <w:t>х Нфин)+ Оп, где:</w:t>
      </w:r>
    </w:p>
    <w:p>
      <w:pPr>
        <w:widowControl w:val="0"/>
        <w:shd w:val="clear" w:color="auto" w:fill="FFFFFF"/>
        <w:tabs>
          <w:tab w:val="left" w:pos="0"/>
          <w:tab w:val="left" w:pos="1276"/>
        </w:tabs>
        <w:suppressAutoHyphens/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Опх</w:t>
      </w:r>
      <w:r>
        <w:rPr>
          <w:rFonts w:ascii="PT Astra Serif" w:hAnsi="PT Astra Serif"/>
          <w:sz w:val="16"/>
          <w:szCs w:val="16"/>
          <w:lang w:val="en-US"/>
        </w:rPr>
        <w:t>k</w:t>
      </w:r>
      <w:r>
        <w:rPr>
          <w:rFonts w:ascii="PT Astra Serif" w:hAnsi="PT Astra Serif"/>
          <w:sz w:val="16"/>
          <w:szCs w:val="16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– объем производства хлеба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 xml:space="preserve">-производителя хлеба в </w:t>
      </w:r>
      <w:r>
        <w:rPr>
          <w:rFonts w:ascii="PT Astra Serif" w:hAnsi="PT Astra Serif"/>
          <w:sz w:val="28"/>
          <w:szCs w:val="28"/>
          <w:lang w:val="en-US"/>
        </w:rPr>
        <w:t>j</w:t>
      </w:r>
      <w:r>
        <w:rPr>
          <w:rFonts w:ascii="PT Astra Serif" w:hAnsi="PT Astra Serif"/>
          <w:sz w:val="28"/>
          <w:szCs w:val="28"/>
        </w:rPr>
        <w:t>-м сельском населенном пункте в муниципальном образовании с численностью населения до 1000 человек для последующей самостоятельное реализации хлеба населению в сельском населенном пункте в муниципальном образовании, кг;</w:t>
      </w:r>
    </w:p>
    <w:p>
      <w:pPr>
        <w:widowControl w:val="0"/>
        <w:shd w:val="clear" w:color="auto" w:fill="FFFFFF"/>
        <w:tabs>
          <w:tab w:val="left" w:pos="0"/>
          <w:tab w:val="left" w:pos="1276"/>
        </w:tabs>
        <w:suppressAutoHyphens/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Нфин – норматив финансирования на производство 1 кг хлеба                              для сельского населенного пункта в муниципальном образовании, в котором осуществляется производство хлеба, утвержденный постановлением Администрации Тазовского района на очередной год, руб/кг;</w:t>
      </w:r>
    </w:p>
    <w:p>
      <w:pPr>
        <w:widowControl w:val="0"/>
        <w:shd w:val="clear" w:color="auto" w:fill="FFFFFF"/>
        <w:tabs>
          <w:tab w:val="left" w:pos="0"/>
          <w:tab w:val="left" w:pos="1276"/>
        </w:tabs>
        <w:suppressAutoHyphens/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Оп – затраты на оплату труда пекаря и уплату страховых взносов.</w:t>
      </w:r>
    </w:p>
    <w:p>
      <w:pPr>
        <w:widowControl w:val="0"/>
        <w:shd w:val="clear" w:color="auto" w:fill="FFFFFF"/>
        <w:tabs>
          <w:tab w:val="left" w:pos="0"/>
          <w:tab w:val="left" w:pos="1276"/>
        </w:tabs>
        <w:suppressAutoHyphens/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Объем субсидии на производство хлеба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>-го производителя хлеба                                на фактории в муниципальном образовании, включенной в реестр факторий автономного округа, для последующей самостоятельное реализации хлеба населению на фактории в муниципальном образовании, включенной в реестр факторий автономного округа (Осубс</w:t>
      </w:r>
      <w:r>
        <w:rPr>
          <w:rFonts w:ascii="PT Astra Serif" w:hAnsi="PT Astra Serif"/>
          <w:sz w:val="18"/>
          <w:szCs w:val="18"/>
          <w:lang w:val="en-US"/>
        </w:rPr>
        <w:t>f</w:t>
      </w:r>
      <w:r>
        <w:rPr>
          <w:rFonts w:ascii="PT Astra Serif" w:hAnsi="PT Astra Serif"/>
          <w:sz w:val="28"/>
          <w:szCs w:val="28"/>
        </w:rPr>
        <w:t>), руб., определяется по формуле:</w:t>
      </w:r>
    </w:p>
    <w:p>
      <w:pPr>
        <w:widowControl w:val="0"/>
        <w:shd w:val="clear" w:color="auto" w:fill="FFFFFF"/>
        <w:tabs>
          <w:tab w:val="left" w:pos="0"/>
          <w:tab w:val="left" w:pos="1276"/>
        </w:tabs>
        <w:suppressAutoHyphens/>
        <w:autoSpaceDE w:val="0"/>
        <w:ind w:firstLine="709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Осубс</w:t>
      </w:r>
      <w:r>
        <w:rPr>
          <w:rFonts w:ascii="PT Astra Serif" w:hAnsi="PT Astra Serif"/>
          <w:sz w:val="18"/>
          <w:szCs w:val="18"/>
          <w:lang w:val="en-US"/>
        </w:rPr>
        <w:t>f</w:t>
      </w:r>
      <w:r>
        <w:rPr>
          <w:rFonts w:ascii="PT Astra Serif" w:hAnsi="PT Astra Serif"/>
          <w:sz w:val="28"/>
          <w:szCs w:val="28"/>
        </w:rPr>
        <w:t>= (Опх</w:t>
      </w:r>
      <w:r>
        <w:rPr>
          <w:rFonts w:ascii="PT Astra Serif" w:hAnsi="PT Astra Serif"/>
          <w:sz w:val="18"/>
          <w:szCs w:val="18"/>
          <w:lang w:val="en-US"/>
        </w:rPr>
        <w:t>f</w:t>
      </w:r>
      <w:r>
        <w:rPr>
          <w:rFonts w:ascii="PT Astra Serif" w:hAnsi="PT Astra Serif"/>
          <w:sz w:val="16"/>
          <w:szCs w:val="16"/>
        </w:rPr>
        <w:t xml:space="preserve"> </w:t>
      </w:r>
      <w:r>
        <w:rPr>
          <w:rFonts w:ascii="PT Astra Serif" w:hAnsi="PT Astra Serif"/>
          <w:sz w:val="28"/>
          <w:szCs w:val="28"/>
        </w:rPr>
        <w:t>х Нфин</w:t>
      </w:r>
      <w:r>
        <w:rPr>
          <w:rFonts w:ascii="PT Astra Serif" w:hAnsi="PT Astra Serif"/>
          <w:sz w:val="18"/>
          <w:szCs w:val="18"/>
          <w:lang w:val="en-US"/>
        </w:rPr>
        <w:t>f</w:t>
      </w:r>
      <w:r>
        <w:rPr>
          <w:rFonts w:ascii="PT Astra Serif" w:hAnsi="PT Astra Serif"/>
          <w:sz w:val="28"/>
          <w:szCs w:val="28"/>
        </w:rPr>
        <w:t>)+ Оп, где:</w:t>
      </w:r>
    </w:p>
    <w:p>
      <w:pPr>
        <w:widowControl w:val="0"/>
        <w:shd w:val="clear" w:color="auto" w:fill="FFFFFF"/>
        <w:tabs>
          <w:tab w:val="left" w:pos="0"/>
          <w:tab w:val="left" w:pos="1276"/>
        </w:tabs>
        <w:suppressAutoHyphens/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Опх</w:t>
      </w:r>
      <w:r>
        <w:rPr>
          <w:rFonts w:ascii="PT Astra Serif" w:hAnsi="PT Astra Serif"/>
          <w:sz w:val="18"/>
          <w:szCs w:val="18"/>
          <w:lang w:val="en-US"/>
        </w:rPr>
        <w:t>f</w:t>
      </w:r>
      <w:r>
        <w:rPr>
          <w:rFonts w:ascii="PT Astra Serif" w:hAnsi="PT Astra Serif"/>
          <w:sz w:val="16"/>
          <w:szCs w:val="16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– объем производства хлеба </w:t>
      </w:r>
      <w:r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</w:rPr>
        <w:t>-производителя хлеба на фактории                       в муниципальном образовании, включенной в реестр факторий автономного округа, для последующей самостоятельное реализации хлеба населению                        на фактории в муниципальном образовании, включенной в реестр факторий, кг;</w:t>
      </w:r>
    </w:p>
    <w:p>
      <w:pPr>
        <w:widowControl w:val="0"/>
        <w:shd w:val="clear" w:color="auto" w:fill="FFFFFF"/>
        <w:tabs>
          <w:tab w:val="left" w:pos="0"/>
          <w:tab w:val="left" w:pos="1276"/>
        </w:tabs>
        <w:suppressAutoHyphens/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Нфин</w:t>
      </w:r>
      <w:r>
        <w:rPr>
          <w:rFonts w:ascii="PT Astra Serif" w:hAnsi="PT Astra Serif"/>
          <w:sz w:val="18"/>
          <w:szCs w:val="18"/>
          <w:lang w:val="en-US"/>
        </w:rPr>
        <w:t>f</w:t>
      </w:r>
      <w:r>
        <w:rPr>
          <w:rFonts w:ascii="PT Astra Serif" w:hAnsi="PT Astra Serif"/>
          <w:sz w:val="16"/>
          <w:szCs w:val="16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– норматив финансирования на производство 1 кг хлеба                                               для фактории в муниципальном образовании, включенной в реестр факторий автономного округа, в которой осуществляется производство хлеба, утвержденный постановлением Администрации Тазовского района                                    </w:t>
      </w:r>
      <w:r>
        <w:rPr>
          <w:rFonts w:ascii="PT Astra Serif" w:hAnsi="PT Astra Serif"/>
          <w:sz w:val="28"/>
          <w:szCs w:val="28"/>
        </w:rPr>
        <w:lastRenderedPageBreak/>
        <w:t>на очередной год, руб/кг;</w:t>
      </w:r>
    </w:p>
    <w:p>
      <w:pPr>
        <w:widowControl w:val="0"/>
        <w:shd w:val="clear" w:color="auto" w:fill="FFFFFF"/>
        <w:tabs>
          <w:tab w:val="left" w:pos="0"/>
          <w:tab w:val="left" w:pos="1276"/>
        </w:tabs>
        <w:suppressAutoHyphens/>
        <w:autoSpaceDE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Оп – затраты на оплату труда пекаря и уплату страховых взносов.</w:t>
      </w:r>
    </w:p>
    <w:p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Нормативы финансирования для сельских населенных пунктов                              и факторий в муниципальном округе Тазовский район Ямало-Ненецкого автономного округа на очередной год определяются, в соответствии                                 с Методикой </w:t>
      </w:r>
      <w:r>
        <w:rPr>
          <w:rFonts w:ascii="PT Astra Serif" w:eastAsia="Calibri" w:hAnsi="PT Astra Serif"/>
          <w:sz w:val="28"/>
          <w:szCs w:val="28"/>
          <w:lang w:eastAsia="en-US"/>
        </w:rPr>
        <w:t>расчета норматива финансирования на производство хлеба                   для сельского населенного пункта</w:t>
      </w:r>
      <w:r>
        <w:rPr>
          <w:rFonts w:ascii="PT Astra Serif" w:eastAsia="Calibri" w:hAnsi="PT Astra Serif" w:cs="PT Astra Serif"/>
          <w:sz w:val="28"/>
          <w:szCs w:val="28"/>
          <w:lang w:eastAsia="en-US"/>
        </w:rPr>
        <w:t>, фактории в муниципальном образовании                       в Ямало-Ненецком автономном округе, утвержденной постановлением Правительства Ямало-Ненецкого автономного округа</w:t>
      </w:r>
      <w:r>
        <w:rPr>
          <w:rFonts w:ascii="PT Astra Serif" w:hAnsi="PT Astra Serif"/>
          <w:sz w:val="28"/>
          <w:szCs w:val="28"/>
        </w:rPr>
        <w:t xml:space="preserve"> и утверждаются постановлением Администрации Тазовского района с разбивкой по полугодиям (в соответствии с изменением тарифов на коммунальные услуги).</w:t>
      </w:r>
    </w:p>
    <w:p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Затраты на оплату труда пекаря и уплату страховых взносов (Оп) определяются по формуле:</w:t>
      </w:r>
    </w:p>
    <w:p>
      <w:pPr>
        <w:widowControl w:val="0"/>
        <w:autoSpaceDE w:val="0"/>
        <w:autoSpaceDN w:val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Оп = Фот + (Фот x Овф), где:</w:t>
      </w:r>
    </w:p>
    <w:p>
      <w:pPr>
        <w:widowControl w:val="0"/>
        <w:autoSpaceDE w:val="0"/>
        <w:autoSpaceDN w:val="0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Фот - годовой фонд оплаты труда пекаря, руб.;</w:t>
      </w:r>
    </w:p>
    <w:p>
      <w:pPr>
        <w:widowControl w:val="0"/>
        <w:autoSpaceDE w:val="0"/>
        <w:autoSpaceDN w:val="0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Овф - отчисления во внебюджетные фонды в соответствии                                           с законодательством Российской Федерации, проценты.</w:t>
      </w:r>
    </w:p>
    <w:p>
      <w:pPr>
        <w:widowControl w:val="0"/>
        <w:autoSpaceDE w:val="0"/>
        <w:autoSpaceDN w:val="0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Годовой фонд оплаты труда пекаря (Фот) определяется по формуле:</w:t>
      </w:r>
    </w:p>
    <w:p>
      <w:pPr>
        <w:widowControl w:val="0"/>
        <w:autoSpaceDE w:val="0"/>
        <w:autoSpaceDN w:val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Фот = (МРОТ + (МРОТ x РК%) + (МРОТ x СН%)), где:</w:t>
      </w:r>
    </w:p>
    <w:p>
      <w:pPr>
        <w:widowControl w:val="0"/>
        <w:autoSpaceDE w:val="0"/>
        <w:autoSpaceDN w:val="0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МРОТ - минимальный размер оплаты труда, установленный федеральным законом;</w:t>
      </w:r>
    </w:p>
    <w:p>
      <w:pPr>
        <w:widowControl w:val="0"/>
        <w:autoSpaceDE w:val="0"/>
        <w:autoSpaceDN w:val="0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РК% - районный коэффициент в размерах, установленных федеральным законодательством;</w:t>
      </w:r>
    </w:p>
    <w:p>
      <w:pPr>
        <w:widowControl w:val="0"/>
        <w:autoSpaceDE w:val="0"/>
        <w:autoSpaceDN w:val="0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СН% - процентная надбавка за работу в районах Крайнего Севера                                    и приравненных к ним местностях в размерах, установленных федеральным законодательством.</w:t>
      </w:r>
    </w:p>
    <w:p>
      <w:pPr>
        <w:pStyle w:val="a3"/>
        <w:widowControl w:val="0"/>
        <w:numPr>
          <w:ilvl w:val="2"/>
          <w:numId w:val="2"/>
        </w:numPr>
        <w:shd w:val="clear" w:color="auto" w:fill="FFFFFF"/>
        <w:tabs>
          <w:tab w:val="left" w:pos="0"/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Общий размер субсидии не может превышать размера бюджетных ассигнований, предусмотренных в бюджете Тазовского района                                      на соответствующий финансовый год на реализацию мероприятия, указанного в пункте 1.2 настоящего Порядка (далее – бюджетные ассигнования).</w:t>
      </w:r>
    </w:p>
    <w:p>
      <w:pPr>
        <w:numPr>
          <w:ilvl w:val="1"/>
          <w:numId w:val="2"/>
        </w:numPr>
        <w:tabs>
          <w:tab w:val="left" w:pos="0"/>
          <w:tab w:val="left" w:pos="1276"/>
        </w:tabs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В случае превышения общего размера субсидии над размером бюджетных ассигнований, бюджетные средства распределяются между победителями отбора пропорционально общему размеру субсидии, рассчитанной по формуле в соответствии с подпунктом 3.5.1 настоящего Порядка</w:t>
      </w:r>
      <w:r>
        <w:rPr>
          <w:rFonts w:ascii="PT Astra Serif" w:hAnsi="PT Astra Serif"/>
          <w:sz w:val="28"/>
          <w:szCs w:val="28"/>
        </w:rPr>
        <w:t>.</w:t>
      </w:r>
    </w:p>
    <w:p>
      <w:pPr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1276"/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Возмещению подлежат затраты, понесенные производителем хлеба             в текущем финансовом году. Для производителей хлеба, являющихся плательщиками НДС, субсидия предоставляется без учета НДС.                                         Для получателей, не являющихся плательщиками НДС, субсидия предоставляется с учетом НДС.</w:t>
      </w:r>
    </w:p>
    <w:p>
      <w:pPr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1276"/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Получатель субсидии обязан вернуть в бюджет Тазовского района субсидию в случае нарушения условий предоставления субсидии в порядке, указанном в пунктах 5.4 и 5.5 настоящего Порядка.</w:t>
      </w:r>
    </w:p>
    <w:p>
      <w:pPr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1276"/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 xml:space="preserve">Субсидия предоставляется при условии заключения Соглашения </w:t>
      </w:r>
      <w:r>
        <w:rPr>
          <w:rFonts w:ascii="PT Astra Serif" w:eastAsia="Calibri" w:hAnsi="PT Astra Serif"/>
          <w:sz w:val="28"/>
          <w:szCs w:val="28"/>
          <w:lang w:eastAsia="zh-CN"/>
        </w:rPr>
        <w:lastRenderedPageBreak/>
        <w:t>между главным распорядителем как получателем бюджетных средств                                и производителем хлеба.</w:t>
      </w:r>
    </w:p>
    <w:p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 xml:space="preserve">Условия и порядок заключения между главным распорядителем           как получателем бюджетных средств и производителем хлеба соглашения                             о предоставлении субсидии (далее – Соглашение), дополнительного соглашения к Соглашению, </w:t>
      </w:r>
      <w:r>
        <w:rPr>
          <w:rFonts w:ascii="PT Astra Serif" w:hAnsi="PT Astra Serif"/>
          <w:sz w:val="28"/>
          <w:szCs w:val="28"/>
        </w:rPr>
        <w:t xml:space="preserve">в том числе дополнительного соглашения                               о расторжении Соглашения, </w:t>
      </w:r>
      <w:r>
        <w:rPr>
          <w:rFonts w:ascii="PT Astra Serif" w:eastAsia="Calibri" w:hAnsi="PT Astra Serif"/>
          <w:sz w:val="28"/>
          <w:szCs w:val="28"/>
          <w:lang w:eastAsia="zh-CN"/>
        </w:rPr>
        <w:t>устанавливаются в соответствии с типовой формой, утвержденной приказом департамента финансов Администрации Тазовского района.</w:t>
      </w:r>
    </w:p>
    <w:p>
      <w:pPr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>Производитель хлеба в течение 5 рабочих дней с даты получения предложения о заключении Соглашения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, указанного в пункте 3.10 настоящего Порядка, </w:t>
      </w:r>
      <w:r>
        <w:rPr>
          <w:rFonts w:ascii="PT Astra Serif" w:hAnsi="PT Astra Serif"/>
          <w:sz w:val="28"/>
          <w:szCs w:val="28"/>
        </w:rPr>
        <w:t xml:space="preserve">направляет </w:t>
      </w:r>
      <w:r>
        <w:rPr>
          <w:rFonts w:ascii="PT Astra Serif" w:eastAsia="Calibri" w:hAnsi="PT Astra Serif"/>
          <w:sz w:val="28"/>
          <w:szCs w:val="28"/>
          <w:lang w:eastAsia="zh-CN"/>
        </w:rPr>
        <w:t>главному распорядителю как получателю бюджетных средств</w:t>
      </w:r>
      <w:r>
        <w:rPr>
          <w:rFonts w:ascii="PT Astra Serif" w:hAnsi="PT Astra Serif"/>
          <w:sz w:val="28"/>
          <w:szCs w:val="28"/>
        </w:rPr>
        <w:t xml:space="preserve"> подписанное со своей стороны Соглашение, с предоставлением оригиналов в двух экземплярах.</w:t>
      </w:r>
    </w:p>
    <w:p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t xml:space="preserve">В случае не поступления от производителей хлеба в указанный                         в пункте 3.11 настоящего Порядка срок подписанного Соглашения                                    (и отсутствия уведомления от производителя хлеба о необходимости продления срока подписания Соглашения), производитель хлеба считается уклонившимся от заключения Соглашения. </w:t>
      </w:r>
    </w:p>
    <w:p>
      <w:pPr>
        <w:pStyle w:val="a3"/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В</w:t>
      </w:r>
      <w:r>
        <w:rPr>
          <w:rFonts w:ascii="PT Astra Serif" w:hAnsi="PT Astra Serif"/>
          <w:sz w:val="28"/>
          <w:szCs w:val="28"/>
        </w:rPr>
        <w:t xml:space="preserve">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в Соглашение включается условие                                        о согласовании новых условий Соглашения или о расторжении Соглашения                            при не достижении согласия по новым условиям.</w:t>
      </w:r>
    </w:p>
    <w:p>
      <w:pPr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1418"/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Производитель хлеба, с которым заключено Соглашение, включается в реестр производителей хлеба в соответствии с правовым актом автономного округа.</w:t>
      </w:r>
    </w:p>
    <w:p>
      <w:pPr>
        <w:widowControl w:val="0"/>
        <w:numPr>
          <w:ilvl w:val="1"/>
          <w:numId w:val="2"/>
        </w:numPr>
        <w:shd w:val="clear" w:color="auto" w:fill="FFFFFF"/>
        <w:tabs>
          <w:tab w:val="left" w:pos="0"/>
          <w:tab w:val="left" w:pos="1418"/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 xml:space="preserve">Результатом предоставления субсидии является осуществление </w:t>
      </w:r>
      <w:r>
        <w:rPr>
          <w:rFonts w:ascii="PT Astra Serif" w:hAnsi="PT Astra Serif"/>
          <w:sz w:val="28"/>
          <w:szCs w:val="28"/>
        </w:rPr>
        <w:t>производителем хлеба деятельности по производству хлеба и его последующей самостоятельной реализации населению в сельских населенных пунктах                                     и на факториях Тазовского района по цене ниже фактической себестоимости, но не выше средней розничной цены по автономному округу, в течение периода действия Соглашения</w:t>
      </w:r>
      <w:r>
        <w:rPr>
          <w:rFonts w:ascii="PT Astra Serif" w:eastAsia="Calibri" w:hAnsi="PT Astra Serif"/>
          <w:sz w:val="28"/>
          <w:szCs w:val="28"/>
          <w:lang w:eastAsia="zh-CN"/>
        </w:rPr>
        <w:t>. Показателем, необходимым для достижения результата предоставления субсидии, является уровень средней розничной цены                                   1 килограмма хлеба.</w:t>
      </w:r>
    </w:p>
    <w:p>
      <w:pPr>
        <w:numPr>
          <w:ilvl w:val="1"/>
          <w:numId w:val="2"/>
        </w:numPr>
        <w:tabs>
          <w:tab w:val="left" w:pos="0"/>
          <w:tab w:val="left" w:pos="1418"/>
        </w:tabs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Перечисление Субсидии осуществляется главным распорядителем как получателем бюджетных средств в сроки, установленные Соглашением, путем безналичного перевода денежных средств на расчетные                                            или корреспондентские счета получателей субсидии,</w:t>
      </w:r>
      <w:r>
        <w:rPr>
          <w:rFonts w:ascii="PT Astra Serif" w:hAnsi="PT Astra Serif"/>
          <w:sz w:val="28"/>
          <w:szCs w:val="28"/>
        </w:rPr>
        <w:t xml:space="preserve"> открытые ими                                           в учреждениях Центрального банка Российской Федерации или кредитных организациях</w:t>
      </w:r>
      <w:r>
        <w:rPr>
          <w:rFonts w:ascii="PT Astra Serif" w:eastAsia="Calibri" w:hAnsi="PT Astra Serif"/>
          <w:sz w:val="28"/>
          <w:szCs w:val="28"/>
          <w:lang w:eastAsia="zh-CN"/>
        </w:rPr>
        <w:t>.</w:t>
      </w:r>
    </w:p>
    <w:p>
      <w:pPr>
        <w:numPr>
          <w:ilvl w:val="1"/>
          <w:numId w:val="2"/>
        </w:numPr>
        <w:tabs>
          <w:tab w:val="left" w:pos="0"/>
          <w:tab w:val="left" w:pos="1418"/>
        </w:tabs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 xml:space="preserve">Получатели субсидии направляют средства полученной субсидии непосредственно на возмещение части затрат, связанных с производством                          </w:t>
      </w:r>
      <w:r>
        <w:rPr>
          <w:rFonts w:ascii="PT Astra Serif" w:eastAsia="Calibri" w:hAnsi="PT Astra Serif"/>
          <w:sz w:val="28"/>
          <w:szCs w:val="28"/>
          <w:lang w:eastAsia="zh-CN"/>
        </w:rPr>
        <w:lastRenderedPageBreak/>
        <w:t>и реализацией хлеба в сельских населенных пунктах и на факториях,                                               в том числе коммунальных платежей, стоимости муки с учетом транспортных расходов по ее доставке до производителей (в сельских населенных пунктах), оплату труда пекарей с начислением платежей во внебюджетные фонды                             (на территориях с населением менее 1000 человек, на факториях).</w:t>
      </w:r>
    </w:p>
    <w:p>
      <w:pPr>
        <w:pStyle w:val="1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142" w:firstLine="567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zh-CN"/>
        </w:rPr>
        <w:t>Получателям субсидии запрещено приобретать за счет полученных средств субсидии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                                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лицам.</w:t>
      </w:r>
    </w:p>
    <w:p>
      <w:pPr>
        <w:pStyle w:val="1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0"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  <w:lang w:eastAsia="en-US"/>
        </w:rPr>
        <w:t>Получатели субсидий а также лица, получающие средства                                 на основании договоров, заключенных с получателем субсидий                                       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дают согласие на осуществление главным распорядителем как получателем бюджетных средств, предоставившим субсидии, и органами государственного финансового контроля проверок соблюдения ими условий, целей и порядка предоставления субсидий.</w:t>
      </w:r>
    </w:p>
    <w:p>
      <w:pPr>
        <w:pStyle w:val="1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0"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внесения изменений в настоящий Порядок заявления                       и документы, поступившие до даты вступления в законную силу изменений, рассматриваются в порядке, действующем на дату их поступления в адрес Управления.</w:t>
      </w:r>
    </w:p>
    <w:p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418"/>
        </w:tabs>
        <w:jc w:val="center"/>
        <w:rPr>
          <w:rFonts w:ascii="PT Astra Serif" w:eastAsia="PT Astra Serif" w:hAnsi="PT Astra Serif" w:cs="PT Astra Serif"/>
          <w:sz w:val="28"/>
          <w:szCs w:val="28"/>
        </w:rPr>
      </w:pPr>
    </w:p>
    <w:p>
      <w:pPr>
        <w:pStyle w:val="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ind w:left="0" w:firstLine="0"/>
        <w:jc w:val="center"/>
        <w:rPr>
          <w:rFonts w:ascii="PT Astra Serif" w:eastAsia="PT Astra Serif" w:hAnsi="PT Astra Serif" w:cs="PT Astra Serif"/>
          <w:b/>
          <w:sz w:val="28"/>
          <w:szCs w:val="28"/>
        </w:rPr>
      </w:pPr>
      <w:r>
        <w:rPr>
          <w:rFonts w:ascii="PT Astra Serif" w:eastAsia="PT Astra Serif" w:hAnsi="PT Astra Serif" w:cs="PT Astra Serif"/>
          <w:b/>
          <w:sz w:val="28"/>
          <w:szCs w:val="28"/>
        </w:rPr>
        <w:t>Требования к отчетности</w:t>
      </w:r>
    </w:p>
    <w:p>
      <w:pPr>
        <w:pStyle w:val="1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</w:tabs>
        <w:jc w:val="center"/>
        <w:rPr>
          <w:rFonts w:ascii="PT Astra Serif" w:eastAsia="PT Astra Serif" w:hAnsi="PT Astra Serif" w:cs="PT Astra Serif"/>
          <w:b/>
          <w:sz w:val="28"/>
          <w:szCs w:val="28"/>
        </w:rPr>
      </w:pPr>
    </w:p>
    <w:p>
      <w:pPr>
        <w:numPr>
          <w:ilvl w:val="1"/>
          <w:numId w:val="13"/>
        </w:numPr>
        <w:shd w:val="clear" w:color="auto" w:fill="FFFFFF"/>
        <w:tabs>
          <w:tab w:val="left" w:pos="1276"/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 xml:space="preserve">Получатель субсидии представляет в </w:t>
      </w:r>
      <w:r>
        <w:rPr>
          <w:rFonts w:ascii="PT Astra Serif" w:eastAsia="Calibri" w:hAnsi="PT Astra Serif"/>
          <w:sz w:val="28"/>
          <w:szCs w:val="28"/>
          <w:shd w:val="clear" w:color="auto" w:fill="FFFFFF"/>
          <w:lang w:eastAsia="zh-CN"/>
        </w:rPr>
        <w:t>Управление:</w:t>
      </w:r>
    </w:p>
    <w:p>
      <w:pPr>
        <w:pStyle w:val="a3"/>
        <w:numPr>
          <w:ilvl w:val="2"/>
          <w:numId w:val="13"/>
        </w:numPr>
        <w:shd w:val="clear" w:color="auto" w:fill="FFFFFF"/>
        <w:tabs>
          <w:tab w:val="left" w:pos="1560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shd w:val="clear" w:color="auto" w:fill="FFFFFF"/>
          <w:lang w:eastAsia="zh-CN"/>
        </w:rPr>
        <w:t xml:space="preserve">ежеквартально не позднее 10 числа месяца, следующего                                      за </w:t>
      </w:r>
      <w:r>
        <w:rPr>
          <w:rFonts w:ascii="PT Astra Serif" w:hAnsi="PT Astra Serif"/>
          <w:sz w:val="28"/>
          <w:szCs w:val="28"/>
        </w:rPr>
        <w:t>отчетным кварталом:</w:t>
      </w:r>
    </w:p>
    <w:p>
      <w:pPr>
        <w:pStyle w:val="a3"/>
        <w:numPr>
          <w:ilvl w:val="3"/>
          <w:numId w:val="19"/>
        </w:numPr>
        <w:shd w:val="clear" w:color="auto" w:fill="FFFFFF"/>
        <w:tabs>
          <w:tab w:val="left" w:pos="1701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отчет о достижении результата и значения показателя, необходимого для достижения результата предоставления субсидии, указанных в пункте 3.15. настоящего Порядка, по форме установленной Соглашением;</w:t>
      </w:r>
    </w:p>
    <w:p>
      <w:pPr>
        <w:pStyle w:val="a3"/>
        <w:numPr>
          <w:ilvl w:val="3"/>
          <w:numId w:val="19"/>
        </w:numPr>
        <w:shd w:val="clear" w:color="auto" w:fill="FFFFFF"/>
        <w:tabs>
          <w:tab w:val="left" w:pos="1701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отчет о расходах, источником финансового обеспечения которых является субсидия, по форме установленной Соглашением.</w:t>
      </w:r>
    </w:p>
    <w:p>
      <w:pPr>
        <w:pStyle w:val="a3"/>
        <w:numPr>
          <w:ilvl w:val="2"/>
          <w:numId w:val="13"/>
        </w:numPr>
        <w:shd w:val="clear" w:color="auto" w:fill="FFFFFF"/>
        <w:tabs>
          <w:tab w:val="left" w:pos="1560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Дополнительную отчетность (при необходимости) в соответствии с формами и сроками, установленными Соглашением.</w:t>
      </w:r>
    </w:p>
    <w:p>
      <w:pPr>
        <w:pStyle w:val="a3"/>
        <w:numPr>
          <w:ilvl w:val="1"/>
          <w:numId w:val="13"/>
        </w:numPr>
        <w:tabs>
          <w:tab w:val="left" w:pos="1276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Производитель хлеба при наличии у него нескольких видов деятельности обязан обеспечить раздельное ведение учета доходов и расходов по видам деятельности, раздельное ведение учета доходов и расходов                             </w:t>
      </w:r>
      <w:r>
        <w:rPr>
          <w:rFonts w:ascii="PT Astra Serif" w:hAnsi="PT Astra Serif"/>
          <w:sz w:val="28"/>
          <w:szCs w:val="28"/>
        </w:rPr>
        <w:lastRenderedPageBreak/>
        <w:t>по пекарням, расположенным в различных сельских населенных пунктах, факториях; раздельное ведение учета объемов оптовой и розничной реализации хлеба.</w:t>
      </w:r>
    </w:p>
    <w:p>
      <w:pPr>
        <w:numPr>
          <w:ilvl w:val="1"/>
          <w:numId w:val="13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Ответственность за достоверность представляемой информации возлагается на получателя субсидии.</w:t>
      </w:r>
    </w:p>
    <w:p>
      <w:pPr>
        <w:tabs>
          <w:tab w:val="left" w:pos="1276"/>
          <w:tab w:val="left" w:pos="1418"/>
        </w:tabs>
        <w:suppressAutoHyphens/>
        <w:autoSpaceDE w:val="0"/>
        <w:autoSpaceDN w:val="0"/>
        <w:adjustRightInd w:val="0"/>
        <w:jc w:val="center"/>
        <w:rPr>
          <w:rFonts w:ascii="PT Astra Serif" w:eastAsia="Calibri" w:hAnsi="PT Astra Serif"/>
          <w:sz w:val="28"/>
          <w:szCs w:val="28"/>
          <w:lang w:eastAsia="zh-CN"/>
        </w:rPr>
      </w:pPr>
    </w:p>
    <w:p>
      <w:pPr>
        <w:numPr>
          <w:ilvl w:val="0"/>
          <w:numId w:val="14"/>
        </w:numPr>
        <w:tabs>
          <w:tab w:val="left" w:pos="0"/>
          <w:tab w:val="left" w:pos="426"/>
        </w:tabs>
        <w:suppressAutoHyphens/>
        <w:ind w:left="0" w:firstLine="0"/>
        <w:jc w:val="center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b/>
          <w:sz w:val="28"/>
          <w:szCs w:val="28"/>
          <w:lang w:eastAsia="ar-SA"/>
        </w:rPr>
        <w:t>Требования об осуществлении контроля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</w:t>
      </w:r>
      <w:r>
        <w:rPr>
          <w:rFonts w:ascii="PT Astra Serif" w:eastAsia="Calibri" w:hAnsi="PT Astra Serif"/>
          <w:b/>
          <w:sz w:val="28"/>
          <w:szCs w:val="28"/>
          <w:lang w:eastAsia="ar-SA"/>
        </w:rPr>
        <w:t>за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</w:t>
      </w:r>
      <w:r>
        <w:rPr>
          <w:rFonts w:ascii="PT Astra Serif" w:eastAsia="Calibri" w:hAnsi="PT Astra Serif"/>
          <w:b/>
          <w:sz w:val="28"/>
          <w:szCs w:val="28"/>
          <w:lang w:eastAsia="ar-SA"/>
        </w:rPr>
        <w:t xml:space="preserve">соблюдением условий, </w:t>
      </w:r>
    </w:p>
    <w:p>
      <w:pPr>
        <w:tabs>
          <w:tab w:val="left" w:pos="0"/>
          <w:tab w:val="left" w:pos="426"/>
        </w:tabs>
        <w:suppressAutoHyphens/>
        <w:jc w:val="center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b/>
          <w:sz w:val="28"/>
          <w:szCs w:val="28"/>
          <w:lang w:eastAsia="ar-SA"/>
        </w:rPr>
        <w:t>целей и порядка предоставления субсидии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</w:t>
      </w:r>
      <w:r>
        <w:rPr>
          <w:rFonts w:ascii="PT Astra Serif" w:eastAsia="Calibri" w:hAnsi="PT Astra Serif"/>
          <w:b/>
          <w:sz w:val="28"/>
          <w:szCs w:val="28"/>
          <w:lang w:eastAsia="ar-SA"/>
        </w:rPr>
        <w:t>и ответственность за их нарушение</w:t>
      </w:r>
    </w:p>
    <w:p>
      <w:pPr>
        <w:tabs>
          <w:tab w:val="left" w:pos="0"/>
          <w:tab w:val="left" w:pos="1276"/>
        </w:tabs>
        <w:suppressAutoHyphens/>
        <w:jc w:val="center"/>
        <w:rPr>
          <w:rFonts w:ascii="PT Astra Serif" w:eastAsia="Calibri" w:hAnsi="PT Astra Serif"/>
          <w:sz w:val="28"/>
          <w:szCs w:val="28"/>
          <w:lang w:eastAsia="ar-SA"/>
        </w:rPr>
      </w:pPr>
    </w:p>
    <w:p>
      <w:pPr>
        <w:widowControl w:val="0"/>
        <w:numPr>
          <w:ilvl w:val="1"/>
          <w:numId w:val="14"/>
        </w:numPr>
        <w:tabs>
          <w:tab w:val="left" w:pos="1276"/>
          <w:tab w:val="left" w:pos="1418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>Контроль за соблюдением условий, целей и порядка предоставления субсидии осуществляется главным распорядителем как получателем бюджетных средств и органами муниципального финансового контроля.</w:t>
      </w:r>
    </w:p>
    <w:p>
      <w:pPr>
        <w:widowControl w:val="0"/>
        <w:numPr>
          <w:ilvl w:val="1"/>
          <w:numId w:val="14"/>
        </w:numPr>
        <w:tabs>
          <w:tab w:val="left" w:pos="1276"/>
          <w:tab w:val="left" w:pos="1418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Главным распорядителем как получателем бюджетных средств                     и органами муниципального финансового контроля осуществляется обязательная проверка соблюдения условий, целей и порядка предоставления субсидии получателями субсидий.</w:t>
      </w:r>
    </w:p>
    <w:p>
      <w:pPr>
        <w:widowControl w:val="0"/>
        <w:numPr>
          <w:ilvl w:val="1"/>
          <w:numId w:val="14"/>
        </w:numPr>
        <w:tabs>
          <w:tab w:val="left" w:pos="1276"/>
          <w:tab w:val="left" w:pos="1418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>Главный распорядитель как получатель бюджетных средств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                           и органы государственного финансового контроля имеют право осуществлять проверку соблюдения условий, целей и порядка предоставления субсидии                  на месте осуществления хозяйственной деятельности получателя субсидии.</w:t>
      </w:r>
    </w:p>
    <w:p>
      <w:pPr>
        <w:widowControl w:val="0"/>
        <w:numPr>
          <w:ilvl w:val="1"/>
          <w:numId w:val="12"/>
        </w:numPr>
        <w:tabs>
          <w:tab w:val="left" w:pos="1276"/>
          <w:tab w:val="left" w:pos="1418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 xml:space="preserve">В случае установления факта нарушения условий, целей и порядка предоставления субсидии и (или) условий Соглашения, выявленного по фактам проверок, проведенных главным распорядителем как получателем бюджетных средств или органами государственного финансового контроля, установления факта нецелевого использования средств, а также </w:t>
      </w:r>
      <w:r>
        <w:rPr>
          <w:rFonts w:ascii="PT Astra Serif" w:hAnsi="PT Astra Serif"/>
          <w:sz w:val="28"/>
          <w:szCs w:val="28"/>
        </w:rPr>
        <w:t xml:space="preserve">в случае не достижения значений результата и показателя, указанных в </w:t>
      </w:r>
      <w:hyperlink w:anchor="P127" w:history="1">
        <w:r>
          <w:rPr>
            <w:rFonts w:ascii="PT Astra Serif" w:hAnsi="PT Astra Serif"/>
            <w:sz w:val="28"/>
            <w:szCs w:val="28"/>
          </w:rPr>
          <w:t xml:space="preserve">пункте 3.15 настоящего Порядка, </w:t>
        </w:r>
      </w:hyperlink>
      <w:r>
        <w:rPr>
          <w:rFonts w:ascii="PT Astra Serif" w:eastAsia="Calibri" w:hAnsi="PT Astra Serif"/>
          <w:sz w:val="28"/>
          <w:szCs w:val="28"/>
          <w:lang w:eastAsia="ar-SA"/>
        </w:rPr>
        <w:t xml:space="preserve">к получателю субсидии применяются следующие меры ответственности: </w:t>
      </w:r>
    </w:p>
    <w:p>
      <w:pPr>
        <w:widowControl w:val="0"/>
        <w:numPr>
          <w:ilvl w:val="2"/>
          <w:numId w:val="12"/>
        </w:numPr>
        <w:tabs>
          <w:tab w:val="left" w:pos="1560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>Производитель хлеба обязан вернуть в бюджет муниципального образования субсидию в порядке и сроки, установленные пунктом 5.5 настоящего Порядка.</w:t>
      </w:r>
    </w:p>
    <w:p>
      <w:pPr>
        <w:widowControl w:val="0"/>
        <w:numPr>
          <w:ilvl w:val="1"/>
          <w:numId w:val="12"/>
        </w:numPr>
        <w:tabs>
          <w:tab w:val="left" w:pos="0"/>
          <w:tab w:val="left" w:pos="1276"/>
          <w:tab w:val="left" w:pos="1418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>В течение 10 (десяти) рабочих дней с момента установления фактов, указанных в пункте 5.4 настоящего Порядка, Управление направляет получателю субсидии письменное уведомление (требование) о нарушении соответствующих требований Порядка и необходимости возврата субсидии, содержащее сведения о сумме средств, подлежащих возврату, сроках возврата, и платежных реквизитах, по которым должны быть перечислены средства субсидии.</w:t>
      </w:r>
    </w:p>
    <w:p>
      <w:pPr>
        <w:widowControl w:val="0"/>
        <w:tabs>
          <w:tab w:val="left" w:pos="0"/>
          <w:tab w:val="left" w:pos="1276"/>
          <w:tab w:val="left" w:pos="1418"/>
        </w:tabs>
        <w:suppressAutoHyphens/>
        <w:autoSpaceDE w:val="0"/>
        <w:ind w:firstLine="709"/>
        <w:jc w:val="both"/>
        <w:rPr>
          <w:rFonts w:ascii="PT Astra Serif" w:eastAsia="Calibri" w:hAnsi="PT Astra Serif"/>
          <w:sz w:val="28"/>
          <w:szCs w:val="28"/>
          <w:lang w:eastAsia="ar-SA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 xml:space="preserve">Получатель субсидии осуществляет возврат субсидии в течение                          20 (двадцати) рабочих дней с даты получения уведомления от Управления. </w:t>
      </w:r>
    </w:p>
    <w:p>
      <w:pPr>
        <w:widowControl w:val="0"/>
        <w:numPr>
          <w:ilvl w:val="1"/>
          <w:numId w:val="12"/>
        </w:numPr>
        <w:tabs>
          <w:tab w:val="left" w:pos="0"/>
          <w:tab w:val="left" w:pos="1276"/>
          <w:tab w:val="left" w:pos="1418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ar-SA"/>
        </w:rPr>
      </w:pPr>
      <w:r>
        <w:rPr>
          <w:rFonts w:ascii="PT Astra Serif" w:hAnsi="PT Astra Serif"/>
          <w:sz w:val="28"/>
          <w:szCs w:val="28"/>
        </w:rPr>
        <w:t xml:space="preserve">В случае, указанном в пункте 5.5 настоящего Порядка, </w:t>
      </w:r>
      <w:r>
        <w:rPr>
          <w:rFonts w:ascii="PT Astra Serif" w:hAnsi="PT Astra Serif"/>
          <w:color w:val="000000"/>
          <w:sz w:val="28"/>
          <w:szCs w:val="28"/>
        </w:rPr>
        <w:t>п</w:t>
      </w:r>
      <w:r>
        <w:rPr>
          <w:rFonts w:ascii="PT Astra Serif" w:hAnsi="PT Astra Serif"/>
          <w:sz w:val="28"/>
          <w:szCs w:val="28"/>
        </w:rPr>
        <w:t>олучатель субсидии обязан письменно уведомить Управление о наличии и сумме неиспользованной части субсидии либо о нецелевом использовании субсидии.</w:t>
      </w:r>
    </w:p>
    <w:p>
      <w:pPr>
        <w:widowControl w:val="0"/>
        <w:numPr>
          <w:ilvl w:val="1"/>
          <w:numId w:val="12"/>
        </w:numPr>
        <w:tabs>
          <w:tab w:val="left" w:pos="0"/>
          <w:tab w:val="left" w:pos="1276"/>
          <w:tab w:val="left" w:pos="1418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ar-SA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Возврат производителями хлеба в бюджет муниципальных образований излишне перечисленных им сумм субсидий, образовавшихся                    в результате расхождения заявленных и фактически сложившихся данных производителей хлеба, производится не позднее 25 декабря текущего года,                       а по итогам финансового года – до 01 апреля, следующего за отчетным годом.  </w:t>
      </w:r>
    </w:p>
    <w:p>
      <w:pPr>
        <w:widowControl w:val="0"/>
        <w:numPr>
          <w:ilvl w:val="1"/>
          <w:numId w:val="12"/>
        </w:numPr>
        <w:tabs>
          <w:tab w:val="left" w:pos="0"/>
          <w:tab w:val="left" w:pos="1276"/>
          <w:tab w:val="left" w:pos="1418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>В случае невозврата средств, израсходованных производителем хлеба с нарушением настоящего Порядка и (или) условий Соглашения, сумма субсидии подлежит взысканию в порядке, установленном законодательством Российской Федерации.</w:t>
      </w:r>
    </w:p>
    <w:p>
      <w:pPr>
        <w:widowControl w:val="0"/>
        <w:numPr>
          <w:ilvl w:val="1"/>
          <w:numId w:val="12"/>
        </w:numPr>
        <w:tabs>
          <w:tab w:val="left" w:pos="0"/>
          <w:tab w:val="left" w:pos="1276"/>
          <w:tab w:val="left" w:pos="1418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>Получатель субсидии вправе обжаловать решение главного распорядителя как получателя бюджетных средств в установленном законодательством Российской Федерации порядке.</w:t>
      </w:r>
    </w:p>
    <w:p>
      <w:pPr>
        <w:widowControl w:val="0"/>
        <w:numPr>
          <w:ilvl w:val="1"/>
          <w:numId w:val="12"/>
        </w:numPr>
        <w:tabs>
          <w:tab w:val="left" w:pos="0"/>
          <w:tab w:val="left" w:pos="1418"/>
        </w:tabs>
        <w:suppressAutoHyphens/>
        <w:autoSpaceDE w:val="0"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>Ответственность за достоверность представляемых в Управление отчетных документов и сведений, и целевое использование субсидии возлагается на получателя субсидии.</w:t>
      </w:r>
    </w:p>
    <w:p>
      <w:pPr>
        <w:widowControl w:val="0"/>
        <w:shd w:val="clear" w:color="auto" w:fill="FFFFFF"/>
        <w:tabs>
          <w:tab w:val="left" w:pos="0"/>
          <w:tab w:val="left" w:pos="1418"/>
          <w:tab w:val="left" w:pos="1560"/>
        </w:tabs>
        <w:suppressAutoHyphens/>
        <w:autoSpaceDE w:val="0"/>
        <w:ind w:left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</w:p>
    <w:p>
      <w:pPr>
        <w:jc w:val="both"/>
        <w:rPr>
          <w:rFonts w:ascii="PT Astra Serif" w:eastAsia="Calibri" w:hAnsi="PT Astra Serif"/>
          <w:sz w:val="28"/>
          <w:szCs w:val="28"/>
          <w:lang w:eastAsia="zh-CN"/>
        </w:rPr>
      </w:pPr>
    </w:p>
    <w:sectPr>
      <w:headerReference w:type="default" r:id="rId15"/>
      <w:foot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b"/>
      <w:tabs>
        <w:tab w:val="clear" w:pos="9355"/>
        <w:tab w:val="left" w:pos="8004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2676001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>
        <w:pPr>
          <w:pStyle w:val="a9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3</w:t>
        </w:r>
        <w:r>
          <w:rPr>
            <w:rFonts w:ascii="PT Astra Serif" w:hAnsi="PT Astra Serif"/>
          </w:rPr>
          <w:fldChar w:fldCharType="end"/>
        </w:r>
      </w:p>
    </w:sdtContent>
  </w:sdt>
  <w:p>
    <w:pPr>
      <w:pStyle w:val="a9"/>
      <w:jc w:val="center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B6AF6"/>
    <w:multiLevelType w:val="multilevel"/>
    <w:tmpl w:val="21D2CDE4"/>
    <w:lvl w:ilvl="0">
      <w:start w:val="5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6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986" w:hanging="2160"/>
      </w:pPr>
      <w:rPr>
        <w:rFonts w:hint="default"/>
        <w:b/>
      </w:rPr>
    </w:lvl>
  </w:abstractNum>
  <w:abstractNum w:abstractNumId="1">
    <w:nsid w:val="096D4824"/>
    <w:multiLevelType w:val="hybridMultilevel"/>
    <w:tmpl w:val="9BCEDAF4"/>
    <w:lvl w:ilvl="0" w:tplc="C674FD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584922"/>
    <w:multiLevelType w:val="multilevel"/>
    <w:tmpl w:val="C69CD16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13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2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1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5E22F96"/>
    <w:multiLevelType w:val="multilevel"/>
    <w:tmpl w:val="704EECAE"/>
    <w:lvl w:ilvl="0">
      <w:start w:val="2"/>
      <w:numFmt w:val="decimal"/>
      <w:lvlText w:val="%1."/>
      <w:lvlJc w:val="left"/>
      <w:pPr>
        <w:ind w:left="675" w:hanging="675"/>
      </w:pPr>
      <w:rPr>
        <w:rFonts w:eastAsia="Calibri" w:hint="default"/>
        <w:color w:val="auto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eastAsia="Calibri" w:hint="default"/>
        <w:color w:val="auto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eastAsia="Calibri" w:hint="default"/>
        <w:color w:val="auto"/>
      </w:rPr>
    </w:lvl>
  </w:abstractNum>
  <w:abstractNum w:abstractNumId="4">
    <w:nsid w:val="17AA112E"/>
    <w:multiLevelType w:val="multilevel"/>
    <w:tmpl w:val="1A9AEF8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  <w:color w:val="auto"/>
      </w:rPr>
    </w:lvl>
    <w:lvl w:ilvl="2">
      <w:start w:val="5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>
    <w:nsid w:val="29F30610"/>
    <w:multiLevelType w:val="multilevel"/>
    <w:tmpl w:val="F7D6865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ascii="PT Astra Serif" w:hAnsi="PT Astra Serif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3349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2CC37543"/>
    <w:multiLevelType w:val="multilevel"/>
    <w:tmpl w:val="9BA694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FE11801"/>
    <w:multiLevelType w:val="multilevel"/>
    <w:tmpl w:val="353C975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32552CA3"/>
    <w:multiLevelType w:val="multilevel"/>
    <w:tmpl w:val="38740B52"/>
    <w:lvl w:ilvl="0">
      <w:start w:val="2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9">
    <w:nsid w:val="372B2A7E"/>
    <w:multiLevelType w:val="multilevel"/>
    <w:tmpl w:val="91A268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3349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3CB94E29"/>
    <w:multiLevelType w:val="multilevel"/>
    <w:tmpl w:val="65FABE9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>
    <w:nsid w:val="40A52D35"/>
    <w:multiLevelType w:val="multilevel"/>
    <w:tmpl w:val="C69CD16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13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2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1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49673AA5"/>
    <w:multiLevelType w:val="hybridMultilevel"/>
    <w:tmpl w:val="0D9A29D4"/>
    <w:lvl w:ilvl="0" w:tplc="217AB76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BC3369A"/>
    <w:multiLevelType w:val="multilevel"/>
    <w:tmpl w:val="D404474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>
    <w:nsid w:val="4FAC3654"/>
    <w:multiLevelType w:val="multilevel"/>
    <w:tmpl w:val="48D8FC78"/>
    <w:lvl w:ilvl="0">
      <w:start w:val="2"/>
      <w:numFmt w:val="decimal"/>
      <w:lvlText w:val="%1"/>
      <w:lvlJc w:val="left"/>
      <w:pPr>
        <w:ind w:left="600" w:hanging="600"/>
      </w:pPr>
      <w:rPr>
        <w:rFonts w:eastAsia="Calibri" w:hint="default"/>
        <w:color w:val="auto"/>
      </w:rPr>
    </w:lvl>
    <w:lvl w:ilvl="1">
      <w:start w:val="6"/>
      <w:numFmt w:val="decimal"/>
      <w:lvlText w:val="%1.%2"/>
      <w:lvlJc w:val="left"/>
      <w:pPr>
        <w:ind w:left="954" w:hanging="600"/>
      </w:pPr>
      <w:rPr>
        <w:rFonts w:eastAsia="Calibri" w:hint="default"/>
        <w:color w:val="auto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eastAsia="Calibri" w:hint="default"/>
        <w:color w:val="auto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eastAsia="Calibri" w:hint="default"/>
        <w:color w:val="auto"/>
      </w:rPr>
    </w:lvl>
  </w:abstractNum>
  <w:abstractNum w:abstractNumId="15">
    <w:nsid w:val="538560F1"/>
    <w:multiLevelType w:val="multilevel"/>
    <w:tmpl w:val="B2EEEF08"/>
    <w:lvl w:ilvl="0">
      <w:start w:val="2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16">
    <w:nsid w:val="53965679"/>
    <w:multiLevelType w:val="multilevel"/>
    <w:tmpl w:val="6D56ED8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7">
    <w:nsid w:val="564C6067"/>
    <w:multiLevelType w:val="multilevel"/>
    <w:tmpl w:val="11207D7E"/>
    <w:lvl w:ilvl="0">
      <w:start w:val="2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>
    <w:nsid w:val="5B1576C7"/>
    <w:multiLevelType w:val="multilevel"/>
    <w:tmpl w:val="09FED0F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9">
    <w:nsid w:val="64A130F5"/>
    <w:multiLevelType w:val="hybridMultilevel"/>
    <w:tmpl w:val="CF9E6514"/>
    <w:lvl w:ilvl="0" w:tplc="C674FD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8EB2CD3"/>
    <w:multiLevelType w:val="multilevel"/>
    <w:tmpl w:val="F7D6865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ascii="PT Astra Serif" w:hAnsi="PT Astra Serif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3349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nsid w:val="7B8D1E39"/>
    <w:multiLevelType w:val="multilevel"/>
    <w:tmpl w:val="4F98DC00"/>
    <w:lvl w:ilvl="0">
      <w:start w:val="4"/>
      <w:numFmt w:val="decimal"/>
      <w:lvlText w:val="%1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8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4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4"/>
  </w:num>
  <w:num w:numId="5">
    <w:abstractNumId w:val="3"/>
  </w:num>
  <w:num w:numId="6">
    <w:abstractNumId w:val="16"/>
  </w:num>
  <w:num w:numId="7">
    <w:abstractNumId w:val="12"/>
  </w:num>
  <w:num w:numId="8">
    <w:abstractNumId w:val="4"/>
  </w:num>
  <w:num w:numId="9">
    <w:abstractNumId w:val="7"/>
  </w:num>
  <w:num w:numId="10">
    <w:abstractNumId w:val="18"/>
  </w:num>
  <w:num w:numId="11">
    <w:abstractNumId w:val="8"/>
  </w:num>
  <w:num w:numId="12">
    <w:abstractNumId w:val="13"/>
  </w:num>
  <w:num w:numId="13">
    <w:abstractNumId w:val="10"/>
  </w:num>
  <w:num w:numId="14">
    <w:abstractNumId w:val="0"/>
  </w:num>
  <w:num w:numId="15">
    <w:abstractNumId w:val="9"/>
  </w:num>
  <w:num w:numId="16">
    <w:abstractNumId w:val="17"/>
  </w:num>
  <w:num w:numId="17">
    <w:abstractNumId w:val="15"/>
  </w:num>
  <w:num w:numId="18">
    <w:abstractNumId w:val="2"/>
  </w:num>
  <w:num w:numId="19">
    <w:abstractNumId w:val="21"/>
  </w:num>
  <w:num w:numId="20">
    <w:abstractNumId w:val="19"/>
  </w:num>
  <w:num w:numId="21">
    <w:abstractNumId w:val="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1EF104-1C2C-4164-A6D3-E08E83CB3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Hyperlink"/>
    <w:rPr>
      <w:color w:val="0000FF"/>
      <w:u w:val="single"/>
    </w:rPr>
  </w:style>
  <w:style w:type="paragraph" w:styleId="a5">
    <w:name w:val="No Spacing"/>
    <w:link w:val="a6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934AB1C19D03AB963BB0BFD7CDB8D82D8D5918F2683D455E7B10843833BA3DA05094A44670319FF49AB9YDHFH" TargetMode="Externa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ad.arbitr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asu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tas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asu.ru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F9DF1-AFA3-498C-9B45-AD9AF0ED5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1649</TotalTime>
  <Pages>1</Pages>
  <Words>5819</Words>
  <Characters>33172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38914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Фадеева Алена Михайловна</cp:lastModifiedBy>
  <cp:revision>28</cp:revision>
  <cp:lastPrinted>2021-04-08T05:52:00Z</cp:lastPrinted>
  <dcterms:created xsi:type="dcterms:W3CDTF">2021-02-23T11:44:00Z</dcterms:created>
  <dcterms:modified xsi:type="dcterms:W3CDTF">2021-04-08T05:52:00Z</dcterms:modified>
</cp:coreProperties>
</file>